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F9" w:rsidRDefault="00CE5BF9" w:rsidP="00E92603">
      <w:pPr>
        <w:rPr>
          <w:rFonts w:ascii="Calibri Bold" w:hAnsi="Calibri Bold"/>
          <w:sz w:val="40"/>
        </w:rPr>
      </w:pPr>
      <w:r w:rsidRPr="005D3CB8">
        <w:rPr>
          <w:rFonts w:ascii="Calibri Bold" w:hAnsi="Calibri Bold"/>
          <w:noProof/>
          <w:sz w:val="40"/>
        </w:rPr>
        <w:drawing>
          <wp:anchor distT="0" distB="0" distL="114300" distR="114300" simplePos="0" relativeHeight="251658240" behindDoc="0" locked="0" layoutInCell="1" allowOverlap="1" wp14:anchorId="70E7ACE6" wp14:editId="02E0DE68">
            <wp:simplePos x="914400" y="914400"/>
            <wp:positionH relativeFrom="margin">
              <wp:align>right</wp:align>
            </wp:positionH>
            <wp:positionV relativeFrom="margin">
              <wp:align>top</wp:align>
            </wp:positionV>
            <wp:extent cx="1600200" cy="518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CA_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518160"/>
                    </a:xfrm>
                    <a:prstGeom prst="rect">
                      <a:avLst/>
                    </a:prstGeom>
                  </pic:spPr>
                </pic:pic>
              </a:graphicData>
            </a:graphic>
          </wp:anchor>
        </w:drawing>
      </w:r>
    </w:p>
    <w:p w:rsidR="00E92603" w:rsidRDefault="00CE5BF9" w:rsidP="00E92603">
      <w:pPr>
        <w:rPr>
          <w:rFonts w:ascii="Calibri Bold" w:hAnsi="Calibri Bold"/>
          <w:sz w:val="24"/>
        </w:rPr>
      </w:pPr>
      <w:r>
        <w:rPr>
          <w:rFonts w:ascii="Calibri Bold" w:hAnsi="Calibri Bold"/>
          <w:sz w:val="40"/>
        </w:rPr>
        <w:br/>
      </w:r>
      <w:r w:rsidR="00E92603" w:rsidRPr="005D3CB8">
        <w:rPr>
          <w:rFonts w:ascii="Calibri Bold" w:hAnsi="Calibri Bold"/>
          <w:color w:val="2493D3"/>
          <w:sz w:val="40"/>
        </w:rPr>
        <w:t>Micro Grant</w:t>
      </w:r>
      <w:r w:rsidRPr="005D3CB8">
        <w:rPr>
          <w:rFonts w:ascii="Calibri Bold" w:hAnsi="Calibri Bold"/>
          <w:color w:val="2493D3"/>
          <w:sz w:val="40"/>
        </w:rPr>
        <w:t xml:space="preserve">s for Direct </w:t>
      </w:r>
      <w:r w:rsidR="0042184C" w:rsidRPr="00743FA3">
        <w:rPr>
          <w:rFonts w:ascii="Calibri Bold" w:hAnsi="Calibri Bold"/>
          <w:color w:val="2493D3"/>
          <w:sz w:val="40"/>
        </w:rPr>
        <w:t>Mail</w:t>
      </w:r>
      <w:r w:rsidRPr="005D3CB8">
        <w:rPr>
          <w:rFonts w:ascii="Calibri Bold" w:hAnsi="Calibri Bold"/>
          <w:color w:val="2493D3"/>
          <w:sz w:val="40"/>
        </w:rPr>
        <w:t xml:space="preserve"> Innovation</w:t>
      </w:r>
      <w:r w:rsidR="00E92603" w:rsidRPr="00743FA3">
        <w:rPr>
          <w:rFonts w:ascii="Calibri Bold" w:hAnsi="Calibri Bold"/>
          <w:color w:val="2493D3"/>
          <w:sz w:val="40"/>
        </w:rPr>
        <w:t xml:space="preserve"> </w:t>
      </w:r>
      <w:r>
        <w:rPr>
          <w:rFonts w:ascii="Calibri Bold" w:hAnsi="Calibri Bold"/>
          <w:sz w:val="40"/>
        </w:rPr>
        <w:br/>
      </w:r>
      <w:r w:rsidR="0022378B">
        <w:rPr>
          <w:rFonts w:ascii="Calibri Bold" w:hAnsi="Calibri Bold"/>
          <w:sz w:val="36"/>
        </w:rPr>
        <w:t>2015</w:t>
      </w:r>
      <w:r w:rsidRPr="005D3CB8">
        <w:rPr>
          <w:rFonts w:ascii="Calibri Bold" w:hAnsi="Calibri Bold"/>
          <w:sz w:val="36"/>
        </w:rPr>
        <w:t xml:space="preserve"> </w:t>
      </w:r>
      <w:r w:rsidR="00E92603" w:rsidRPr="005D3CB8">
        <w:rPr>
          <w:rFonts w:ascii="Calibri Bold" w:hAnsi="Calibri Bold"/>
          <w:sz w:val="36"/>
        </w:rPr>
        <w:t>Guidelines</w:t>
      </w:r>
      <w:r w:rsidRPr="005D3CB8">
        <w:rPr>
          <w:rFonts w:ascii="Calibri Bold" w:hAnsi="Calibri Bold"/>
          <w:sz w:val="36"/>
        </w:rPr>
        <w:t xml:space="preserve"> &amp; Application</w:t>
      </w:r>
    </w:p>
    <w:p w:rsidR="00CE5BF9" w:rsidRDefault="00E92603" w:rsidP="00E92603">
      <w:pPr>
        <w:rPr>
          <w:b/>
          <w:sz w:val="24"/>
        </w:rPr>
      </w:pPr>
      <w:r w:rsidRPr="005D3CB8">
        <w:rPr>
          <w:rFonts w:asciiTheme="minorHAnsi" w:hAnsiTheme="minorHAnsi"/>
        </w:rPr>
        <w:t>The Micro Grant</w:t>
      </w:r>
      <w:r w:rsidR="00CE5BF9" w:rsidRPr="005D3CB8">
        <w:rPr>
          <w:rFonts w:asciiTheme="minorHAnsi" w:hAnsiTheme="minorHAnsi"/>
        </w:rPr>
        <w:t xml:space="preserve">s for Direct </w:t>
      </w:r>
      <w:r w:rsidR="0042184C">
        <w:rPr>
          <w:rFonts w:asciiTheme="minorHAnsi" w:hAnsiTheme="minorHAnsi"/>
        </w:rPr>
        <w:t>Mail</w:t>
      </w:r>
      <w:r w:rsidR="00CE5BF9" w:rsidRPr="005D3CB8">
        <w:rPr>
          <w:rFonts w:asciiTheme="minorHAnsi" w:hAnsiTheme="minorHAnsi"/>
        </w:rPr>
        <w:t xml:space="preserve"> Innovation</w:t>
      </w:r>
      <w:r w:rsidRPr="005D3CB8">
        <w:rPr>
          <w:rFonts w:asciiTheme="minorHAnsi" w:hAnsiTheme="minorHAnsi"/>
        </w:rPr>
        <w:t xml:space="preserve"> provides project-based grants for </w:t>
      </w:r>
      <w:r w:rsidR="00CE5BF9" w:rsidRPr="005D3CB8">
        <w:rPr>
          <w:rFonts w:asciiTheme="minorHAnsi" w:hAnsiTheme="minorHAnsi"/>
        </w:rPr>
        <w:t xml:space="preserve">the experimentation and implementation of </w:t>
      </w:r>
      <w:r w:rsidRPr="005D3CB8">
        <w:rPr>
          <w:rFonts w:asciiTheme="minorHAnsi" w:hAnsiTheme="minorHAnsi"/>
        </w:rPr>
        <w:t xml:space="preserve">new direct-mail marketing </w:t>
      </w:r>
      <w:r w:rsidR="00CE5BF9" w:rsidRPr="005D3CB8">
        <w:rPr>
          <w:rFonts w:asciiTheme="minorHAnsi" w:hAnsiTheme="minorHAnsi"/>
        </w:rPr>
        <w:t>strategies.</w:t>
      </w:r>
      <w:r w:rsidRPr="005D3CB8">
        <w:rPr>
          <w:rFonts w:asciiTheme="minorHAnsi" w:hAnsiTheme="minorHAnsi"/>
        </w:rPr>
        <w:t xml:space="preserve"> </w:t>
      </w:r>
      <w:r w:rsidR="00CE5BF9" w:rsidRPr="005D3CB8">
        <w:rPr>
          <w:rFonts w:asciiTheme="minorHAnsi" w:hAnsiTheme="minorHAnsi"/>
        </w:rPr>
        <w:t>Grants will be awarded in amounts no greater than</w:t>
      </w:r>
      <w:r w:rsidRPr="005D3CB8">
        <w:rPr>
          <w:rFonts w:asciiTheme="minorHAnsi" w:hAnsiTheme="minorHAnsi"/>
        </w:rPr>
        <w:t xml:space="preserve"> $4,000 to organizations that are </w:t>
      </w:r>
      <w:r w:rsidR="00CE5BF9" w:rsidRPr="005D3CB8">
        <w:rPr>
          <w:rFonts w:asciiTheme="minorHAnsi" w:hAnsiTheme="minorHAnsi"/>
        </w:rPr>
        <w:t xml:space="preserve">current </w:t>
      </w:r>
      <w:r w:rsidR="0022378B">
        <w:rPr>
          <w:rFonts w:asciiTheme="minorHAnsi" w:hAnsiTheme="minorHAnsi"/>
        </w:rPr>
        <w:t>participants in 2015</w:t>
      </w:r>
      <w:r w:rsidRPr="005D3CB8">
        <w:rPr>
          <w:rFonts w:asciiTheme="minorHAnsi" w:hAnsiTheme="minorHAnsi"/>
        </w:rPr>
        <w:t xml:space="preserve"> Audience Analytics</w:t>
      </w:r>
      <w:r w:rsidR="00CE5BF9" w:rsidRPr="005D3CB8">
        <w:rPr>
          <w:rFonts w:asciiTheme="minorHAnsi" w:hAnsiTheme="minorHAnsi"/>
        </w:rPr>
        <w:t xml:space="preserve"> program</w:t>
      </w:r>
      <w:r w:rsidR="007909B6">
        <w:rPr>
          <w:rFonts w:asciiTheme="minorHAnsi" w:hAnsiTheme="minorHAnsi"/>
        </w:rPr>
        <w:t xml:space="preserve"> and who have an innovative idea on their direct marketing strategies</w:t>
      </w:r>
      <w:r w:rsidRPr="005D3CB8">
        <w:rPr>
          <w:rFonts w:asciiTheme="minorHAnsi" w:hAnsiTheme="minorHAnsi"/>
        </w:rPr>
        <w:t>.</w:t>
      </w:r>
      <w:r w:rsidR="00CE5BF9">
        <w:rPr>
          <w:b/>
          <w:sz w:val="24"/>
        </w:rPr>
        <w:t xml:space="preserve"> </w:t>
      </w:r>
      <w:r w:rsidR="00A3322E">
        <w:t>This grant is designed to provide risk funds to test the direct-mail ideas that your organization has, but has lacked the resources to execute.</w:t>
      </w:r>
    </w:p>
    <w:p w:rsidR="00A3322E" w:rsidRDefault="00E92603" w:rsidP="00E92603">
      <w:r>
        <w:t>Audience Analytics provide</w:t>
      </w:r>
      <w:r w:rsidR="00CE5BF9">
        <w:t>s</w:t>
      </w:r>
      <w:r>
        <w:t xml:space="preserve"> </w:t>
      </w:r>
      <w:r w:rsidR="00CE5BF9">
        <w:t>participants</w:t>
      </w:r>
      <w:r>
        <w:t xml:space="preserve"> with easy-to-use tools to better</w:t>
      </w:r>
      <w:r w:rsidR="00CE5BF9">
        <w:t xml:space="preserve"> </w:t>
      </w:r>
      <w:r>
        <w:t xml:space="preserve">understand their current audience demographics and behaviors </w:t>
      </w:r>
      <w:r w:rsidR="00CE5BF9">
        <w:t>to</w:t>
      </w:r>
      <w:r>
        <w:t xml:space="preserve"> identify best prospects for new audiences. The </w:t>
      </w:r>
      <w:r w:rsidR="00A3322E">
        <w:t xml:space="preserve">Micro Grants for Direct </w:t>
      </w:r>
      <w:r w:rsidR="0042184C">
        <w:t>Mail</w:t>
      </w:r>
      <w:r w:rsidR="00A3322E">
        <w:t xml:space="preserve"> Innovation</w:t>
      </w:r>
      <w:r w:rsidR="00CE5BF9">
        <w:t xml:space="preserve"> </w:t>
      </w:r>
      <w:r>
        <w:t xml:space="preserve">is designed for organizations to utilize the </w:t>
      </w:r>
      <w:r w:rsidR="00A3322E">
        <w:t xml:space="preserve">insights </w:t>
      </w:r>
      <w:r>
        <w:t xml:space="preserve">gained from the Audience Analytics tools to develop </w:t>
      </w:r>
      <w:r w:rsidR="00A3322E">
        <w:t xml:space="preserve">and try </w:t>
      </w:r>
      <w:r>
        <w:t>new direct marketing strategies</w:t>
      </w:r>
      <w:r w:rsidR="00A3322E">
        <w:t xml:space="preserve">. </w:t>
      </w:r>
    </w:p>
    <w:p w:rsidR="0042184C" w:rsidRDefault="00E92603" w:rsidP="005D3CB8">
      <w:r w:rsidRPr="00A3322E">
        <w:t>This grant is specifically for direct mail innovation and testing</w:t>
      </w:r>
      <w:r>
        <w:t xml:space="preserve">. Potential projects could include campaigns targeted to new audience segments through Audience Analytics research, evaluating different response rates based on changes to messaging and </w:t>
      </w:r>
      <w:r w:rsidR="0022378B">
        <w:t xml:space="preserve">special </w:t>
      </w:r>
      <w:r>
        <w:t xml:space="preserve">offers to different audiences. </w:t>
      </w:r>
    </w:p>
    <w:p w:rsidR="0022378B" w:rsidRDefault="00A3322E" w:rsidP="005D3CB8">
      <w:r>
        <w:t>Successful a</w:t>
      </w:r>
      <w:r w:rsidR="00E92603">
        <w:t>pplications will</w:t>
      </w:r>
      <w:r w:rsidR="0022378B">
        <w:t>:</w:t>
      </w:r>
      <w:r>
        <w:t xml:space="preserve"> </w:t>
      </w:r>
    </w:p>
    <w:p w:rsidR="0022378B" w:rsidRDefault="0022378B" w:rsidP="0022378B">
      <w:pPr>
        <w:pStyle w:val="ListParagraph"/>
        <w:numPr>
          <w:ilvl w:val="0"/>
          <w:numId w:val="19"/>
        </w:numPr>
      </w:pPr>
      <w:r>
        <w:t>D</w:t>
      </w:r>
      <w:r w:rsidR="00A3322E">
        <w:t xml:space="preserve">emonstrate how the proposed direct mail campaign is different from the organization’s </w:t>
      </w:r>
      <w:r>
        <w:t>current approach to direct mail</w:t>
      </w:r>
    </w:p>
    <w:p w:rsidR="0022378B" w:rsidRDefault="0022378B" w:rsidP="0022378B">
      <w:pPr>
        <w:pStyle w:val="ListParagraph"/>
        <w:numPr>
          <w:ilvl w:val="0"/>
          <w:numId w:val="19"/>
        </w:numPr>
      </w:pPr>
      <w:r>
        <w:t>B</w:t>
      </w:r>
      <w:r w:rsidR="00A3322E">
        <w:t>e based on insights gained from Audience Analytics reports and tools</w:t>
      </w:r>
      <w:r w:rsidR="00551EBF">
        <w:t xml:space="preserve"> or will plan to us</w:t>
      </w:r>
      <w:r>
        <w:t>e Audience Analytics in some way</w:t>
      </w:r>
    </w:p>
    <w:p w:rsidR="004A0AAD" w:rsidRDefault="004A0AAD" w:rsidP="0022378B">
      <w:pPr>
        <w:pStyle w:val="ListParagraph"/>
        <w:numPr>
          <w:ilvl w:val="0"/>
          <w:numId w:val="19"/>
        </w:numPr>
      </w:pPr>
      <w:r>
        <w:t>T</w:t>
      </w:r>
      <w:r w:rsidR="00A3322E">
        <w:t xml:space="preserve">rack the results of the experiment using A/B testing, response reporting, or other suitable measurement systems, and explain how this experiment might influence future direct-mail campaigns or strategy. </w:t>
      </w:r>
    </w:p>
    <w:p w:rsidR="00551EBF" w:rsidRPr="0022378B" w:rsidRDefault="004A0AAD" w:rsidP="0022378B">
      <w:pPr>
        <w:pStyle w:val="ListParagraph"/>
        <w:numPr>
          <w:ilvl w:val="0"/>
          <w:numId w:val="19"/>
        </w:numPr>
      </w:pPr>
      <w:r>
        <w:t xml:space="preserve">Utilize the free reports found in </w:t>
      </w:r>
      <w:proofErr w:type="spellStart"/>
      <w:r>
        <w:t>eMerge</w:t>
      </w:r>
      <w:proofErr w:type="spellEnd"/>
      <w:r>
        <w:t xml:space="preserve"> (Data Center come December) including, Demographic Report, Zip Penetration Report, Segmentation Penetration Report, and Crossover Report. </w:t>
      </w:r>
      <w:r w:rsidR="003B6F76">
        <w:br/>
      </w:r>
      <w:r w:rsidR="00D9374F" w:rsidRPr="0022378B">
        <w:rPr>
          <w:rFonts w:ascii="Calibri Bold" w:hAnsi="Calibri Bold"/>
          <w:b/>
          <w:u w:val="single"/>
        </w:rPr>
        <w:br/>
      </w:r>
      <w:r w:rsidR="00551EBF" w:rsidRPr="0022378B">
        <w:rPr>
          <w:rFonts w:ascii="Calibri Bold" w:hAnsi="Calibri Bold"/>
          <w:b/>
        </w:rPr>
        <w:t xml:space="preserve">We encourage applicants to include </w:t>
      </w:r>
      <w:r w:rsidR="00D9374F" w:rsidRPr="0022378B">
        <w:rPr>
          <w:rFonts w:ascii="Calibri Bold" w:hAnsi="Calibri Bold"/>
          <w:b/>
        </w:rPr>
        <w:t>one of the following tracking methods</w:t>
      </w:r>
      <w:r w:rsidR="00551EBF" w:rsidRPr="0022378B">
        <w:rPr>
          <w:rFonts w:ascii="Calibri Bold" w:hAnsi="Calibri Bold"/>
          <w:b/>
        </w:rPr>
        <w:t xml:space="preserve"> in their proposal. </w:t>
      </w:r>
    </w:p>
    <w:p w:rsidR="00330863" w:rsidRPr="005D3CB8" w:rsidRDefault="00551EBF" w:rsidP="005D3CB8">
      <w:pPr>
        <w:rPr>
          <w:rFonts w:asciiTheme="minorHAnsi" w:hAnsiTheme="minorHAnsi"/>
          <w:i/>
        </w:rPr>
      </w:pPr>
      <w:r>
        <w:rPr>
          <w:rFonts w:ascii="Calibri Bold" w:hAnsi="Calibri Bold"/>
          <w:b/>
        </w:rPr>
        <w:t xml:space="preserve">A/B Testing </w:t>
      </w:r>
      <w:r w:rsidR="006021FB">
        <w:rPr>
          <w:rFonts w:ascii="Calibri Bold" w:hAnsi="Calibri Bold"/>
          <w:b/>
        </w:rPr>
        <w:t xml:space="preserve"> </w:t>
      </w:r>
      <w:r w:rsidR="006021FB">
        <w:rPr>
          <w:rFonts w:asciiTheme="minorHAnsi" w:hAnsiTheme="minorHAnsi"/>
        </w:rPr>
        <w:t xml:space="preserve">is a methodology in </w:t>
      </w:r>
      <w:r w:rsidR="00330863">
        <w:rPr>
          <w:rFonts w:asciiTheme="minorHAnsi" w:hAnsiTheme="minorHAnsi"/>
        </w:rPr>
        <w:t>marketing /</w:t>
      </w:r>
      <w:r w:rsidR="006021FB">
        <w:rPr>
          <w:rFonts w:asciiTheme="minorHAnsi" w:hAnsiTheme="minorHAnsi"/>
        </w:rPr>
        <w:t xml:space="preserve">advertising of using randomized experiments with two variants, A and B, </w:t>
      </w:r>
      <w:r w:rsidR="00330863">
        <w:rPr>
          <w:rFonts w:asciiTheme="minorHAnsi" w:hAnsiTheme="minorHAnsi"/>
        </w:rPr>
        <w:t xml:space="preserve">where one is </w:t>
      </w:r>
      <w:r w:rsidR="006021FB">
        <w:rPr>
          <w:rFonts w:asciiTheme="minorHAnsi" w:hAnsiTheme="minorHAnsi"/>
        </w:rPr>
        <w:t xml:space="preserve">the control and </w:t>
      </w:r>
      <w:r w:rsidR="00330863">
        <w:rPr>
          <w:rFonts w:asciiTheme="minorHAnsi" w:hAnsiTheme="minorHAnsi"/>
        </w:rPr>
        <w:t xml:space="preserve">the other the </w:t>
      </w:r>
      <w:r w:rsidR="006021FB">
        <w:rPr>
          <w:rFonts w:asciiTheme="minorHAnsi" w:hAnsiTheme="minorHAnsi"/>
        </w:rPr>
        <w:t xml:space="preserve">treatment in a controlled experiment. </w:t>
      </w:r>
      <w:r w:rsidR="00330863" w:rsidRPr="00330863">
        <w:rPr>
          <w:rFonts w:asciiTheme="minorHAnsi" w:hAnsiTheme="minorHAnsi"/>
        </w:rPr>
        <w:t xml:space="preserve">As the name implies, two versions (A and B) are compared, which are identical except for one variation that might impact a user's behavior. Version A might be the currently used version (control), while Version B is modified in some respect (treatment). </w:t>
      </w:r>
      <w:r w:rsidR="007F3DBD" w:rsidRPr="005D3CB8">
        <w:rPr>
          <w:rFonts w:asciiTheme="minorHAnsi" w:hAnsiTheme="minorHAnsi"/>
          <w:i/>
        </w:rPr>
        <w:t>(</w:t>
      </w:r>
      <w:proofErr w:type="gramStart"/>
      <w:r w:rsidR="007F3DBD" w:rsidRPr="005D3CB8">
        <w:rPr>
          <w:rFonts w:asciiTheme="minorHAnsi" w:hAnsiTheme="minorHAnsi"/>
          <w:i/>
        </w:rPr>
        <w:t>source</w:t>
      </w:r>
      <w:proofErr w:type="gramEnd"/>
      <w:r w:rsidR="007F3DBD" w:rsidRPr="005D3CB8">
        <w:rPr>
          <w:rFonts w:asciiTheme="minorHAnsi" w:hAnsiTheme="minorHAnsi"/>
          <w:i/>
        </w:rPr>
        <w:t xml:space="preserve"> </w:t>
      </w:r>
      <w:hyperlink r:id="rId9" w:history="1">
        <w:r w:rsidR="007F3DBD" w:rsidRPr="005D3CB8">
          <w:rPr>
            <w:rStyle w:val="Hyperlink"/>
            <w:i/>
          </w:rPr>
          <w:t>http://en.wikipedia.org/wiki/A/B_testing</w:t>
        </w:r>
      </w:hyperlink>
      <w:r w:rsidR="007F3DBD" w:rsidRPr="005D3CB8">
        <w:rPr>
          <w:i/>
        </w:rPr>
        <w:t>)</w:t>
      </w:r>
    </w:p>
    <w:p w:rsidR="003B6F76" w:rsidRDefault="003B6F76" w:rsidP="005D3CB8">
      <w:pPr>
        <w:rPr>
          <w:rFonts w:asciiTheme="minorHAnsi" w:hAnsiTheme="minorHAnsi"/>
        </w:rPr>
      </w:pPr>
      <w:r w:rsidRPr="003B6F76">
        <w:rPr>
          <w:b/>
        </w:rPr>
        <w:t>Source Reporting:</w:t>
      </w:r>
      <w:r>
        <w:t xml:space="preserve"> while this is not always the most complete way to track campaign performance, a source code report is one of the simplest ways to track the results of a campaign. To do this kind of analysis, you would print a unique promo code, discount, or other unique marker (be creative, how about a colored bar or circle) on your mail pieces for each unique list or segment that you were targeting. Your box office or visitor services staff as well as your online ticketing forms would capture the unique code at the time of the transaction. This analysis can tell you which lists are performing better than others. There are downsides to this method, but it is a good place to start if you’re new to campaign tracking.</w:t>
      </w:r>
    </w:p>
    <w:p w:rsidR="003B6F76" w:rsidRDefault="003B6F76" w:rsidP="00A06DDF">
      <w:pPr>
        <w:rPr>
          <w:rFonts w:asciiTheme="minorHAnsi" w:hAnsiTheme="minorHAnsi"/>
          <w:b/>
        </w:rPr>
      </w:pPr>
    </w:p>
    <w:p w:rsidR="0051276E" w:rsidRPr="003B6F76" w:rsidRDefault="00551EBF" w:rsidP="003B6F76">
      <w:r>
        <w:rPr>
          <w:rFonts w:asciiTheme="minorHAnsi" w:hAnsiTheme="minorHAnsi"/>
          <w:b/>
        </w:rPr>
        <w:lastRenderedPageBreak/>
        <w:t xml:space="preserve">Response Reporting: </w:t>
      </w:r>
      <w:r w:rsidR="0042184C" w:rsidRPr="005D3CB8">
        <w:rPr>
          <w:rFonts w:asciiTheme="minorHAnsi" w:hAnsiTheme="minorHAnsi"/>
        </w:rPr>
        <w:t>Response reporting is a way to track how well a mailing or campaign performed</w:t>
      </w:r>
      <w:r w:rsidR="00A06DDF">
        <w:rPr>
          <w:rFonts w:asciiTheme="minorHAnsi" w:hAnsiTheme="minorHAnsi"/>
        </w:rPr>
        <w:t xml:space="preserve">. This can be a time intensive and costly process, but in simplest terms a response reports take the lists of the people that you mailed to and cross references it to all the people who purchased over a certain period of </w:t>
      </w:r>
      <w:r w:rsidR="004A0AAD">
        <w:rPr>
          <w:rFonts w:asciiTheme="minorHAnsi" w:hAnsiTheme="minorHAnsi"/>
        </w:rPr>
        <w:t>time (</w:t>
      </w:r>
      <w:r w:rsidR="00A06DDF">
        <w:rPr>
          <w:rFonts w:asciiTheme="minorHAnsi" w:hAnsiTheme="minorHAnsi"/>
        </w:rPr>
        <w:t xml:space="preserve">typically 6 weeks) after the mail piece landed at the households. This will give you the best sense of who responded to your offer. If you are an Advanced Account participant, you are entitled to one free Response Report completed with the assistance of TRG Arts. You can learn more about response reports from TRG Arts at </w:t>
      </w:r>
      <w:hyperlink r:id="rId10" w:history="1">
        <w:r w:rsidR="00A06DDF">
          <w:rPr>
            <w:rStyle w:val="Hyperlink"/>
          </w:rPr>
          <w:t>http://www.trgarts.com/Whatwedo/DatadrivenMarketing/ResponseReport.aspx</w:t>
        </w:r>
      </w:hyperlink>
    </w:p>
    <w:p w:rsidR="00330863" w:rsidRPr="005D3CB8" w:rsidRDefault="00551EBF" w:rsidP="003B6F76">
      <w:pPr>
        <w:rPr>
          <w:rFonts w:asciiTheme="minorHAnsi" w:hAnsiTheme="minorHAnsi"/>
          <w:b/>
        </w:rPr>
      </w:pPr>
      <w:r>
        <w:rPr>
          <w:rFonts w:asciiTheme="minorHAnsi" w:hAnsiTheme="minorHAnsi"/>
          <w:b/>
        </w:rPr>
        <w:t>E</w:t>
      </w:r>
      <w:r w:rsidR="003C298D" w:rsidRPr="005D3CB8">
        <w:rPr>
          <w:rFonts w:asciiTheme="minorHAnsi" w:hAnsiTheme="minorHAnsi"/>
          <w:b/>
        </w:rPr>
        <w:t>xample:</w:t>
      </w:r>
    </w:p>
    <w:p w:rsidR="00330863" w:rsidRPr="00330863" w:rsidRDefault="00330863" w:rsidP="00330863">
      <w:pPr>
        <w:ind w:left="720"/>
        <w:rPr>
          <w:rFonts w:asciiTheme="minorHAnsi" w:hAnsiTheme="minorHAnsi"/>
        </w:rPr>
      </w:pPr>
      <w:r w:rsidRPr="00330863">
        <w:rPr>
          <w:rFonts w:asciiTheme="minorHAnsi" w:hAnsiTheme="minorHAnsi"/>
        </w:rPr>
        <w:t xml:space="preserve">A </w:t>
      </w:r>
      <w:r>
        <w:rPr>
          <w:rFonts w:asciiTheme="minorHAnsi" w:hAnsiTheme="minorHAnsi"/>
        </w:rPr>
        <w:t>dance company</w:t>
      </w:r>
      <w:r w:rsidRPr="00330863">
        <w:rPr>
          <w:rFonts w:asciiTheme="minorHAnsi" w:hAnsiTheme="minorHAnsi"/>
        </w:rPr>
        <w:t xml:space="preserve"> with a customer database of </w:t>
      </w:r>
      <w:r>
        <w:rPr>
          <w:rFonts w:asciiTheme="minorHAnsi" w:hAnsiTheme="minorHAnsi"/>
        </w:rPr>
        <w:t xml:space="preserve">2000 people decides to </w:t>
      </w:r>
      <w:r w:rsidR="0042184C">
        <w:rPr>
          <w:rFonts w:asciiTheme="minorHAnsi" w:hAnsiTheme="minorHAnsi"/>
        </w:rPr>
        <w:t>test out different discounts to see which motivates their customers best. They create</w:t>
      </w:r>
      <w:r w:rsidR="003B6F76">
        <w:rPr>
          <w:rFonts w:asciiTheme="minorHAnsi" w:hAnsiTheme="minorHAnsi"/>
        </w:rPr>
        <w:t xml:space="preserve"> an A/B test with</w:t>
      </w:r>
      <w:r>
        <w:rPr>
          <w:rFonts w:asciiTheme="minorHAnsi" w:hAnsiTheme="minorHAnsi"/>
        </w:rPr>
        <w:t xml:space="preserve"> two postcards</w:t>
      </w:r>
      <w:r w:rsidR="003B6F76">
        <w:rPr>
          <w:rFonts w:asciiTheme="minorHAnsi" w:hAnsiTheme="minorHAnsi"/>
        </w:rPr>
        <w:t>, with two different calls to</w:t>
      </w:r>
      <w:r>
        <w:rPr>
          <w:rFonts w:asciiTheme="minorHAnsi" w:hAnsiTheme="minorHAnsi"/>
        </w:rPr>
        <w:t xml:space="preserve"> a</w:t>
      </w:r>
      <w:r w:rsidRPr="00330863">
        <w:rPr>
          <w:rFonts w:asciiTheme="minorHAnsi" w:hAnsiTheme="minorHAnsi"/>
        </w:rPr>
        <w:t xml:space="preserve">ction (the part of the copy which encourages customers to do something — in </w:t>
      </w:r>
      <w:r w:rsidR="00E80A80">
        <w:rPr>
          <w:rFonts w:asciiTheme="minorHAnsi" w:hAnsiTheme="minorHAnsi"/>
        </w:rPr>
        <w:t>this case</w:t>
      </w:r>
      <w:r w:rsidRPr="00330863">
        <w:rPr>
          <w:rFonts w:asciiTheme="minorHAnsi" w:hAnsiTheme="minorHAnsi"/>
        </w:rPr>
        <w:t>, make a purchase).</w:t>
      </w:r>
    </w:p>
    <w:p w:rsidR="00330863" w:rsidRPr="005D3CB8" w:rsidRDefault="00330863" w:rsidP="005D3CB8">
      <w:pPr>
        <w:pStyle w:val="ListParagraph"/>
        <w:numPr>
          <w:ilvl w:val="0"/>
          <w:numId w:val="10"/>
        </w:numPr>
        <w:rPr>
          <w:rFonts w:asciiTheme="minorHAnsi" w:hAnsiTheme="minorHAnsi"/>
        </w:rPr>
      </w:pPr>
      <w:r w:rsidRPr="005D3CB8">
        <w:rPr>
          <w:rFonts w:asciiTheme="minorHAnsi" w:hAnsiTheme="minorHAnsi"/>
        </w:rPr>
        <w:t xml:space="preserve">To 1000 people it sends </w:t>
      </w:r>
      <w:r w:rsidR="00E80A80">
        <w:rPr>
          <w:rFonts w:asciiTheme="minorHAnsi" w:hAnsiTheme="minorHAnsi"/>
        </w:rPr>
        <w:t>a</w:t>
      </w:r>
      <w:r w:rsidRPr="005D3CB8">
        <w:rPr>
          <w:rFonts w:asciiTheme="minorHAnsi" w:hAnsiTheme="minorHAnsi"/>
        </w:rPr>
        <w:t xml:space="preserve"> </w:t>
      </w:r>
      <w:r w:rsidR="00E80A80">
        <w:rPr>
          <w:rFonts w:asciiTheme="minorHAnsi" w:hAnsiTheme="minorHAnsi"/>
        </w:rPr>
        <w:t>postcard</w:t>
      </w:r>
      <w:r w:rsidRPr="005D3CB8">
        <w:rPr>
          <w:rFonts w:asciiTheme="minorHAnsi" w:hAnsiTheme="minorHAnsi"/>
        </w:rPr>
        <w:t xml:space="preserve"> with the Call </w:t>
      </w:r>
      <w:proofErr w:type="gramStart"/>
      <w:r w:rsidRPr="005D3CB8">
        <w:rPr>
          <w:rFonts w:asciiTheme="minorHAnsi" w:hAnsiTheme="minorHAnsi"/>
        </w:rPr>
        <w:t>To</w:t>
      </w:r>
      <w:proofErr w:type="gramEnd"/>
      <w:r w:rsidRPr="005D3CB8">
        <w:rPr>
          <w:rFonts w:asciiTheme="minorHAnsi" w:hAnsiTheme="minorHAnsi"/>
        </w:rPr>
        <w:t xml:space="preserve"> Action stating "</w:t>
      </w:r>
      <w:r w:rsidR="0042184C">
        <w:rPr>
          <w:rFonts w:asciiTheme="minorHAnsi" w:hAnsiTheme="minorHAnsi"/>
        </w:rPr>
        <w:t>50% o</w:t>
      </w:r>
      <w:r w:rsidRPr="005D3CB8">
        <w:rPr>
          <w:rFonts w:asciiTheme="minorHAnsi" w:hAnsiTheme="minorHAnsi"/>
        </w:rPr>
        <w:t>ffer ends this Saturday! Use code A1"</w:t>
      </w:r>
    </w:p>
    <w:p w:rsidR="00330863" w:rsidRPr="005D3CB8" w:rsidRDefault="00330863" w:rsidP="005D3CB8">
      <w:pPr>
        <w:pStyle w:val="ListParagraph"/>
        <w:numPr>
          <w:ilvl w:val="0"/>
          <w:numId w:val="10"/>
        </w:numPr>
        <w:rPr>
          <w:rFonts w:asciiTheme="minorHAnsi" w:hAnsiTheme="minorHAnsi"/>
        </w:rPr>
      </w:pPr>
      <w:proofErr w:type="gramStart"/>
      <w:r w:rsidRPr="005D3CB8">
        <w:rPr>
          <w:rFonts w:asciiTheme="minorHAnsi" w:hAnsiTheme="minorHAnsi"/>
        </w:rPr>
        <w:t>and</w:t>
      </w:r>
      <w:proofErr w:type="gramEnd"/>
      <w:r w:rsidRPr="005D3CB8">
        <w:rPr>
          <w:rFonts w:asciiTheme="minorHAnsi" w:hAnsiTheme="minorHAnsi"/>
        </w:rPr>
        <w:t xml:space="preserve"> to another 1000 people it sends </w:t>
      </w:r>
      <w:r w:rsidR="00E80A80">
        <w:rPr>
          <w:rFonts w:asciiTheme="minorHAnsi" w:hAnsiTheme="minorHAnsi"/>
        </w:rPr>
        <w:t>another postcard</w:t>
      </w:r>
      <w:r w:rsidRPr="005D3CB8">
        <w:rPr>
          <w:rFonts w:asciiTheme="minorHAnsi" w:hAnsiTheme="minorHAnsi"/>
        </w:rPr>
        <w:t xml:space="preserve"> with the Call To Action stating "</w:t>
      </w:r>
      <w:r w:rsidR="0042184C">
        <w:rPr>
          <w:rFonts w:asciiTheme="minorHAnsi" w:hAnsiTheme="minorHAnsi"/>
        </w:rPr>
        <w:t>Buy One, Get One Free</w:t>
      </w:r>
      <w:r w:rsidRPr="005D3CB8">
        <w:rPr>
          <w:rFonts w:asciiTheme="minorHAnsi" w:hAnsiTheme="minorHAnsi"/>
        </w:rPr>
        <w:t>! Use code B1".</w:t>
      </w:r>
    </w:p>
    <w:p w:rsidR="00330863" w:rsidRPr="00330863" w:rsidRDefault="00330863" w:rsidP="00330863">
      <w:pPr>
        <w:ind w:left="720"/>
        <w:rPr>
          <w:rFonts w:asciiTheme="minorHAnsi" w:hAnsiTheme="minorHAnsi"/>
        </w:rPr>
      </w:pPr>
      <w:r w:rsidRPr="00330863">
        <w:rPr>
          <w:rFonts w:asciiTheme="minorHAnsi" w:hAnsiTheme="minorHAnsi"/>
        </w:rPr>
        <w:t xml:space="preserve">All other elements of the </w:t>
      </w:r>
      <w:r>
        <w:rPr>
          <w:rFonts w:asciiTheme="minorHAnsi" w:hAnsiTheme="minorHAnsi"/>
        </w:rPr>
        <w:t xml:space="preserve">postcards’ </w:t>
      </w:r>
      <w:r w:rsidRPr="00330863">
        <w:rPr>
          <w:rFonts w:asciiTheme="minorHAnsi" w:hAnsiTheme="minorHAnsi"/>
        </w:rPr>
        <w:t>copy and layout are identical. The company then monitors which campaign has the highest success rate by analyzing the use of the promotional codes</w:t>
      </w:r>
      <w:r w:rsidR="003B6F76">
        <w:rPr>
          <w:rFonts w:asciiTheme="minorHAnsi" w:hAnsiTheme="minorHAnsi"/>
        </w:rPr>
        <w:t xml:space="preserve"> (source report)</w:t>
      </w:r>
      <w:r w:rsidRPr="00330863">
        <w:rPr>
          <w:rFonts w:asciiTheme="minorHAnsi" w:hAnsiTheme="minorHAnsi"/>
        </w:rPr>
        <w:t xml:space="preserve">. The </w:t>
      </w:r>
      <w:r w:rsidR="00E80A80">
        <w:rPr>
          <w:rFonts w:asciiTheme="minorHAnsi" w:hAnsiTheme="minorHAnsi"/>
        </w:rPr>
        <w:t>postcard</w:t>
      </w:r>
      <w:r w:rsidRPr="00330863">
        <w:rPr>
          <w:rFonts w:asciiTheme="minorHAnsi" w:hAnsiTheme="minorHAnsi"/>
        </w:rPr>
        <w:t xml:space="preserve"> using the code A1 has a 5% response rate (50 of the 1000 people used the code to buy a product), and the </w:t>
      </w:r>
      <w:r w:rsidR="00E80A80">
        <w:rPr>
          <w:rFonts w:asciiTheme="minorHAnsi" w:hAnsiTheme="minorHAnsi"/>
        </w:rPr>
        <w:t>postcard</w:t>
      </w:r>
      <w:r w:rsidR="00E80A80" w:rsidRPr="00330863">
        <w:rPr>
          <w:rFonts w:asciiTheme="minorHAnsi" w:hAnsiTheme="minorHAnsi"/>
        </w:rPr>
        <w:t xml:space="preserve"> </w:t>
      </w:r>
      <w:r w:rsidRPr="00330863">
        <w:rPr>
          <w:rFonts w:asciiTheme="minorHAnsi" w:hAnsiTheme="minorHAnsi"/>
        </w:rPr>
        <w:t xml:space="preserve">using the code B1 has a 3% response rate (30 of the recipients used the code to buy a product). The company therefore determines that in this instance, the first Call </w:t>
      </w:r>
      <w:proofErr w:type="gramStart"/>
      <w:r w:rsidRPr="00330863">
        <w:rPr>
          <w:rFonts w:asciiTheme="minorHAnsi" w:hAnsiTheme="minorHAnsi"/>
        </w:rPr>
        <w:t>To</w:t>
      </w:r>
      <w:proofErr w:type="gramEnd"/>
      <w:r w:rsidRPr="00330863">
        <w:rPr>
          <w:rFonts w:asciiTheme="minorHAnsi" w:hAnsiTheme="minorHAnsi"/>
        </w:rPr>
        <w:t xml:space="preserve"> Action is more effective and will use it in future sales.</w:t>
      </w:r>
    </w:p>
    <w:p w:rsidR="00001B82" w:rsidRPr="005D3CB8" w:rsidRDefault="00001B82" w:rsidP="00001B82">
      <w:pPr>
        <w:rPr>
          <w:rFonts w:asciiTheme="minorHAnsi" w:hAnsiTheme="minorHAnsi"/>
          <w:b/>
          <w:sz w:val="24"/>
        </w:rPr>
      </w:pPr>
      <w:r w:rsidRPr="005D3CB8">
        <w:rPr>
          <w:rFonts w:asciiTheme="minorHAnsi" w:hAnsiTheme="minorHAnsi"/>
          <w:b/>
          <w:sz w:val="24"/>
        </w:rPr>
        <w:t>ELIGIBILITY</w:t>
      </w:r>
    </w:p>
    <w:p w:rsidR="00001B82" w:rsidRDefault="00001B82" w:rsidP="00001B82">
      <w:pPr>
        <w:numPr>
          <w:ilvl w:val="0"/>
          <w:numId w:val="1"/>
        </w:numPr>
        <w:ind w:hanging="360"/>
      </w:pPr>
      <w:r>
        <w:t>Must be a</w:t>
      </w:r>
      <w:r w:rsidR="0022378B">
        <w:t xml:space="preserve"> current participant in the 2015</w:t>
      </w:r>
      <w:r>
        <w:t xml:space="preserve"> Audience Analytics program and represent an organization, collective, or group. Individuals may not apply.</w:t>
      </w:r>
    </w:p>
    <w:p w:rsidR="00001B82" w:rsidRDefault="00001B82" w:rsidP="00001B82">
      <w:pPr>
        <w:numPr>
          <w:ilvl w:val="0"/>
          <w:numId w:val="1"/>
        </w:numPr>
        <w:ind w:hanging="360"/>
      </w:pPr>
      <w:r>
        <w:t xml:space="preserve">The Micro Grants for Direct Mail Innovation cannot be used for direct-mail campaigns completed prior to the application deadline. </w:t>
      </w:r>
    </w:p>
    <w:p w:rsidR="00001B82" w:rsidRPr="003B6F76" w:rsidRDefault="00001B82" w:rsidP="00001B82">
      <w:pPr>
        <w:numPr>
          <w:ilvl w:val="0"/>
          <w:numId w:val="1"/>
        </w:numPr>
        <w:ind w:hanging="360"/>
      </w:pPr>
      <w:r>
        <w:t>Participation fees f</w:t>
      </w:r>
      <w:r w:rsidR="0022378B">
        <w:t xml:space="preserve">or Audience </w:t>
      </w:r>
      <w:r w:rsidR="004A0AAD">
        <w:t>Analytics must</w:t>
      </w:r>
      <w:r>
        <w:t xml:space="preserve"> not be delinquent. </w:t>
      </w:r>
    </w:p>
    <w:p w:rsidR="00001B82" w:rsidRDefault="00001B82" w:rsidP="00001B82">
      <w:pPr>
        <w:rPr>
          <w:rFonts w:ascii="Calibri Bold" w:hAnsi="Calibri Bold"/>
        </w:rPr>
      </w:pPr>
      <w:r>
        <w:rPr>
          <w:rFonts w:ascii="Calibri Bold" w:hAnsi="Calibri Bold"/>
        </w:rPr>
        <w:t>AWARD AMOUNTS</w:t>
      </w:r>
    </w:p>
    <w:p w:rsidR="00330863" w:rsidRDefault="00001B82" w:rsidP="00001B82">
      <w:pPr>
        <w:rPr>
          <w:rFonts w:asciiTheme="minorHAnsi" w:hAnsiTheme="minorHAnsi"/>
        </w:rPr>
      </w:pPr>
      <w:r>
        <w:t xml:space="preserve">Applicants who are </w:t>
      </w:r>
      <w:r w:rsidRPr="00001B82">
        <w:rPr>
          <w:rFonts w:ascii="Calibri Bold" w:hAnsi="Calibri Bold"/>
        </w:rPr>
        <w:t>Standard Account</w:t>
      </w:r>
      <w:r>
        <w:t xml:space="preserve"> participants are eligible to receive an award up to </w:t>
      </w:r>
      <w:r w:rsidRPr="00001B82">
        <w:rPr>
          <w:rFonts w:ascii="Calibri Bold" w:hAnsi="Calibri Bold"/>
        </w:rPr>
        <w:t>$2,000</w:t>
      </w:r>
      <w:r>
        <w:rPr>
          <w:rFonts w:ascii="Calibri Bold" w:hAnsi="Calibri Bold"/>
        </w:rPr>
        <w:t xml:space="preserve">. </w:t>
      </w:r>
      <w:r>
        <w:t xml:space="preserve">Applicants who are </w:t>
      </w:r>
      <w:r w:rsidRPr="00001B82">
        <w:rPr>
          <w:rFonts w:ascii="Calibri Bold" w:hAnsi="Calibri Bold"/>
        </w:rPr>
        <w:t xml:space="preserve">Advanced Account </w:t>
      </w:r>
      <w:r>
        <w:t xml:space="preserve">participants are eligible to receive an award up to </w:t>
      </w:r>
      <w:r w:rsidRPr="00001B82">
        <w:rPr>
          <w:rFonts w:ascii="Calibri Bold" w:hAnsi="Calibri Bold"/>
        </w:rPr>
        <w:t>$4,000</w:t>
      </w:r>
    </w:p>
    <w:p w:rsidR="00001B82" w:rsidRPr="005D3CB8" w:rsidRDefault="00001B82" w:rsidP="005D3CB8">
      <w:pPr>
        <w:rPr>
          <w:rFonts w:asciiTheme="minorHAnsi" w:eastAsiaTheme="minorHAnsi" w:hAnsiTheme="minorHAnsi" w:cs="HelveticaNeue-Light"/>
          <w:b/>
          <w:color w:val="auto"/>
          <w:szCs w:val="22"/>
        </w:rPr>
      </w:pPr>
      <w:r>
        <w:rPr>
          <w:rFonts w:asciiTheme="minorHAnsi" w:eastAsiaTheme="minorHAnsi" w:hAnsiTheme="minorHAnsi" w:cs="HelveticaNeue-Light"/>
          <w:b/>
          <w:color w:val="auto"/>
          <w:szCs w:val="22"/>
        </w:rPr>
        <w:br/>
      </w:r>
      <w:r w:rsidRPr="005D3CB8">
        <w:rPr>
          <w:rFonts w:asciiTheme="minorHAnsi" w:eastAsiaTheme="minorHAnsi" w:hAnsiTheme="minorHAnsi" w:cs="HelveticaNeue-Light"/>
          <w:b/>
          <w:color w:val="auto"/>
          <w:szCs w:val="22"/>
        </w:rPr>
        <w:t>REPORTING REQUIREMENTS</w:t>
      </w:r>
    </w:p>
    <w:p w:rsidR="00001B82" w:rsidRPr="00B65C27" w:rsidRDefault="00001B82" w:rsidP="005D3CB8">
      <w:pPr>
        <w:pStyle w:val="ListParagraph"/>
        <w:numPr>
          <w:ilvl w:val="0"/>
          <w:numId w:val="13"/>
        </w:numPr>
      </w:pPr>
      <w:r w:rsidRPr="005D3CB8">
        <w:t>Please notify the Cultural Alliance</w:t>
      </w:r>
      <w:r w:rsidRPr="00B65C27">
        <w:t xml:space="preserve"> immediately of any major changes to your project.</w:t>
      </w:r>
    </w:p>
    <w:p w:rsidR="00001B82" w:rsidRPr="00B65C27" w:rsidRDefault="00001B82" w:rsidP="005D3CB8">
      <w:pPr>
        <w:pStyle w:val="ListParagraph"/>
        <w:numPr>
          <w:ilvl w:val="0"/>
          <w:numId w:val="13"/>
        </w:numPr>
      </w:pPr>
      <w:r w:rsidRPr="00B65C27">
        <w:t>Within 60 days of completing your</w:t>
      </w:r>
      <w:r>
        <w:t xml:space="preserve"> experiment </w:t>
      </w:r>
      <w:r w:rsidRPr="00B65C27">
        <w:t xml:space="preserve">you must submit a final report </w:t>
      </w:r>
      <w:r>
        <w:t xml:space="preserve">to the Cultural Alliance </w:t>
      </w:r>
      <w:r w:rsidRPr="00B65C27">
        <w:t>that includes a brief</w:t>
      </w:r>
      <w:r>
        <w:t xml:space="preserve"> </w:t>
      </w:r>
      <w:r w:rsidRPr="00B65C27">
        <w:rPr>
          <w:rFonts w:asciiTheme="minorHAnsi" w:eastAsiaTheme="minorHAnsi" w:hAnsiTheme="minorHAnsi" w:cs="HelveticaNeue-Light"/>
          <w:color w:val="auto"/>
          <w:szCs w:val="22"/>
        </w:rPr>
        <w:t xml:space="preserve">description of your experiments results and </w:t>
      </w:r>
      <w:r>
        <w:rPr>
          <w:rFonts w:asciiTheme="minorHAnsi" w:eastAsiaTheme="minorHAnsi" w:hAnsiTheme="minorHAnsi" w:cs="HelveticaNeue-Light"/>
          <w:color w:val="auto"/>
          <w:szCs w:val="22"/>
        </w:rPr>
        <w:t xml:space="preserve">its </w:t>
      </w:r>
      <w:r w:rsidRPr="00B65C27">
        <w:rPr>
          <w:rFonts w:asciiTheme="minorHAnsi" w:eastAsiaTheme="minorHAnsi" w:hAnsiTheme="minorHAnsi" w:cs="HelveticaNeue-Light"/>
          <w:color w:val="auto"/>
          <w:szCs w:val="22"/>
        </w:rPr>
        <w:t xml:space="preserve">influence on </w:t>
      </w:r>
      <w:r>
        <w:rPr>
          <w:rFonts w:asciiTheme="minorHAnsi" w:eastAsiaTheme="minorHAnsi" w:hAnsiTheme="minorHAnsi" w:cs="HelveticaNeue-Light"/>
          <w:color w:val="auto"/>
          <w:szCs w:val="22"/>
        </w:rPr>
        <w:t xml:space="preserve">future direct-mail campaigns. </w:t>
      </w:r>
    </w:p>
    <w:p w:rsidR="00001B82" w:rsidRPr="005D3CB8" w:rsidRDefault="00001B82" w:rsidP="005D3CB8">
      <w:pPr>
        <w:pStyle w:val="ListParagraph"/>
        <w:numPr>
          <w:ilvl w:val="0"/>
          <w:numId w:val="13"/>
        </w:numPr>
        <w:rPr>
          <w:rFonts w:asciiTheme="minorHAnsi" w:hAnsiTheme="minorHAnsi"/>
          <w:b/>
        </w:rPr>
      </w:pPr>
      <w:r w:rsidRPr="005D3CB8">
        <w:rPr>
          <w:rFonts w:asciiTheme="minorHAnsi" w:eastAsiaTheme="minorHAnsi" w:hAnsiTheme="minorHAnsi" w:cs="HelveticaNeue-Light"/>
          <w:color w:val="auto"/>
          <w:szCs w:val="22"/>
        </w:rPr>
        <w:t xml:space="preserve">Report forms are mailed to you with your award letter. They </w:t>
      </w:r>
      <w:r>
        <w:rPr>
          <w:rFonts w:asciiTheme="minorHAnsi" w:eastAsiaTheme="minorHAnsi" w:hAnsiTheme="minorHAnsi" w:cs="HelveticaNeue-Light"/>
          <w:color w:val="auto"/>
          <w:szCs w:val="22"/>
        </w:rPr>
        <w:t xml:space="preserve">will also be available online. </w:t>
      </w:r>
    </w:p>
    <w:p w:rsidR="00001B82" w:rsidRPr="0051276E" w:rsidRDefault="00001B82" w:rsidP="00001B82">
      <w:pPr>
        <w:pStyle w:val="ListParagraph"/>
        <w:numPr>
          <w:ilvl w:val="0"/>
          <w:numId w:val="13"/>
        </w:numPr>
        <w:rPr>
          <w:rFonts w:asciiTheme="minorHAnsi" w:hAnsiTheme="minorHAnsi"/>
          <w:b/>
        </w:rPr>
      </w:pPr>
      <w:r w:rsidRPr="005D3CB8">
        <w:rPr>
          <w:rFonts w:asciiTheme="minorHAnsi" w:eastAsiaTheme="minorHAnsi" w:hAnsiTheme="minorHAnsi" w:cs="HelveticaNeue-Light"/>
          <w:b/>
          <w:color w:val="auto"/>
          <w:szCs w:val="22"/>
        </w:rPr>
        <w:t>All experiments must be completed and final report</w:t>
      </w:r>
      <w:r>
        <w:rPr>
          <w:rFonts w:asciiTheme="minorHAnsi" w:eastAsiaTheme="minorHAnsi" w:hAnsiTheme="minorHAnsi" w:cs="HelveticaNeue-Light"/>
          <w:b/>
          <w:color w:val="auto"/>
          <w:szCs w:val="22"/>
        </w:rPr>
        <w:t>s</w:t>
      </w:r>
      <w:r w:rsidRPr="005D3CB8">
        <w:rPr>
          <w:rFonts w:asciiTheme="minorHAnsi" w:eastAsiaTheme="minorHAnsi" w:hAnsiTheme="minorHAnsi" w:cs="HelveticaNeue-Light"/>
          <w:b/>
          <w:color w:val="auto"/>
          <w:szCs w:val="22"/>
        </w:rPr>
        <w:t xml:space="preserve"> submitted by </w:t>
      </w:r>
      <w:r>
        <w:rPr>
          <w:rFonts w:asciiTheme="minorHAnsi" w:eastAsiaTheme="minorHAnsi" w:hAnsiTheme="minorHAnsi" w:cs="HelveticaNeue-Light"/>
          <w:b/>
          <w:color w:val="auto"/>
          <w:szCs w:val="22"/>
        </w:rPr>
        <w:t xml:space="preserve">Monday, </w:t>
      </w:r>
      <w:r w:rsidR="0022378B">
        <w:rPr>
          <w:rFonts w:asciiTheme="minorHAnsi" w:eastAsiaTheme="minorHAnsi" w:hAnsiTheme="minorHAnsi" w:cs="HelveticaNeue-Light"/>
          <w:b/>
          <w:color w:val="auto"/>
          <w:szCs w:val="22"/>
        </w:rPr>
        <w:t>June 30, 2015</w:t>
      </w:r>
      <w:r>
        <w:rPr>
          <w:rFonts w:asciiTheme="minorHAnsi" w:eastAsiaTheme="minorHAnsi" w:hAnsiTheme="minorHAnsi" w:cs="HelveticaNeue-Light"/>
          <w:b/>
          <w:color w:val="auto"/>
          <w:szCs w:val="22"/>
        </w:rPr>
        <w:t>.</w:t>
      </w:r>
      <w:r w:rsidRPr="005D3CB8">
        <w:rPr>
          <w:rFonts w:asciiTheme="minorHAnsi" w:eastAsiaTheme="minorHAnsi" w:hAnsiTheme="minorHAnsi" w:cs="HelveticaNeue-Light"/>
          <w:b/>
          <w:color w:val="auto"/>
          <w:szCs w:val="22"/>
        </w:rPr>
        <w:t xml:space="preserve"> </w:t>
      </w:r>
    </w:p>
    <w:p w:rsidR="007F3DBD" w:rsidRDefault="0042184C" w:rsidP="007F3DBD">
      <w:r>
        <w:rPr>
          <w:rFonts w:ascii="Calibri Bold" w:hAnsi="Calibri Bold"/>
          <w:sz w:val="24"/>
        </w:rPr>
        <w:br/>
      </w:r>
      <w:r w:rsidR="007F3DBD" w:rsidRPr="00CD061C">
        <w:rPr>
          <w:b/>
          <w:sz w:val="24"/>
        </w:rPr>
        <w:t>HOW TO APPLY</w:t>
      </w:r>
      <w:proofErr w:type="gramStart"/>
      <w:r w:rsidR="007F3DBD">
        <w:rPr>
          <w:b/>
        </w:rPr>
        <w:t>:</w:t>
      </w:r>
      <w:proofErr w:type="gramEnd"/>
      <w:r w:rsidR="007F3DBD">
        <w:rPr>
          <w:b/>
        </w:rPr>
        <w:br/>
      </w:r>
      <w:r w:rsidR="007F3DBD" w:rsidRPr="00D764E5">
        <w:rPr>
          <w:b/>
        </w:rPr>
        <w:t xml:space="preserve">Please </w:t>
      </w:r>
      <w:r w:rsidR="00D764E5">
        <w:rPr>
          <w:b/>
        </w:rPr>
        <w:t xml:space="preserve">download and complete the application at </w:t>
      </w:r>
      <w:hyperlink r:id="rId11" w:history="1">
        <w:r w:rsidR="00CB25E9" w:rsidRPr="00CB25E9">
          <w:rPr>
            <w:rStyle w:val="Hyperlink"/>
            <w:b/>
          </w:rPr>
          <w:t>www.philaculture.org/micro-innovation</w:t>
        </w:r>
      </w:hyperlink>
      <w:r w:rsidR="00CB25E9">
        <w:rPr>
          <w:b/>
        </w:rPr>
        <w:t xml:space="preserve"> </w:t>
      </w:r>
      <w:r w:rsidR="007F3DBD">
        <w:rPr>
          <w:b/>
        </w:rPr>
        <w:t xml:space="preserve">by </w:t>
      </w:r>
      <w:r w:rsidR="0022378B">
        <w:rPr>
          <w:b/>
        </w:rPr>
        <w:t>Friday, October 24, 2014</w:t>
      </w:r>
      <w:r w:rsidR="007F3DBD" w:rsidRPr="00330863">
        <w:rPr>
          <w:b/>
        </w:rPr>
        <w:t xml:space="preserve"> by 5:00PM EST</w:t>
      </w:r>
      <w:r w:rsidR="007F3DBD">
        <w:rPr>
          <w:b/>
        </w:rPr>
        <w:t xml:space="preserve">. </w:t>
      </w:r>
      <w:r w:rsidR="007F3DBD">
        <w:t>The grant may be used for any direct-mailing campaign experiment or strategy</w:t>
      </w:r>
      <w:r>
        <w:t xml:space="preserve"> that meets the above criteria</w:t>
      </w:r>
      <w:r w:rsidR="007F3DBD">
        <w:t xml:space="preserve"> and can be used for any associated expenses with the project such as, mail house fees, consultation costs, design, printing, and postage. Applicants may only</w:t>
      </w:r>
      <w:r w:rsidR="007F3DBD" w:rsidRPr="004172FA">
        <w:t xml:space="preserve"> submit one application per grant cycle</w:t>
      </w:r>
      <w:r w:rsidR="00E80A80">
        <w:t xml:space="preserve">. </w:t>
      </w:r>
    </w:p>
    <w:p w:rsidR="00001B82" w:rsidRDefault="001B0458" w:rsidP="00001B82">
      <w:pPr>
        <w:jc w:val="center"/>
        <w:rPr>
          <w:b/>
        </w:rPr>
      </w:pPr>
      <w:r>
        <w:rPr>
          <w:b/>
        </w:rPr>
        <w:t>APPLICATION SUBMISSION</w:t>
      </w:r>
      <w:proofErr w:type="gramStart"/>
      <w:r w:rsidR="00001B82">
        <w:rPr>
          <w:b/>
        </w:rPr>
        <w:t>:</w:t>
      </w:r>
      <w:proofErr w:type="gramEnd"/>
      <w:r w:rsidR="00001B82">
        <w:rPr>
          <w:b/>
        </w:rPr>
        <w:br/>
      </w:r>
      <w:r w:rsidRPr="00001B82">
        <w:t>Email, fax, or mail completed applications to:</w:t>
      </w:r>
    </w:p>
    <w:p w:rsidR="00001B82" w:rsidRPr="00001B82" w:rsidRDefault="001B0458" w:rsidP="00001B82">
      <w:pPr>
        <w:jc w:val="center"/>
      </w:pPr>
      <w:r>
        <w:rPr>
          <w:b/>
        </w:rPr>
        <w:t>Cultural Alliance of Greater Philadelphia</w:t>
      </w:r>
      <w:r w:rsidR="00001B82">
        <w:rPr>
          <w:b/>
        </w:rPr>
        <w:br/>
      </w:r>
      <w:r w:rsidRPr="00001B82">
        <w:t xml:space="preserve">C/O </w:t>
      </w:r>
      <w:r w:rsidR="00001B82" w:rsidRPr="00001B82">
        <w:t>Audience Analytics Micro Grants</w:t>
      </w:r>
      <w:r w:rsidR="00001B82" w:rsidRPr="00001B82">
        <w:br/>
        <w:t>1315</w:t>
      </w:r>
      <w:r w:rsidRPr="00001B82">
        <w:t xml:space="preserve"> </w:t>
      </w:r>
      <w:r w:rsidR="00001B82" w:rsidRPr="00001B82">
        <w:t>Walnut</w:t>
      </w:r>
      <w:r w:rsidRPr="00001B82">
        <w:t xml:space="preserve"> St. Suite 732</w:t>
      </w:r>
      <w:r w:rsidR="00001B82" w:rsidRPr="00001B82">
        <w:br/>
      </w:r>
      <w:r w:rsidRPr="00001B82">
        <w:t xml:space="preserve">Philadelphia, </w:t>
      </w:r>
      <w:r w:rsidR="00D764E5" w:rsidRPr="00001B82">
        <w:t>PA 19107</w:t>
      </w:r>
      <w:r w:rsidR="00001B82" w:rsidRPr="00001B82">
        <w:br/>
        <w:t xml:space="preserve">EMAIL: </w:t>
      </w:r>
      <w:hyperlink r:id="rId12" w:history="1">
        <w:r w:rsidR="00001B82" w:rsidRPr="00001B82">
          <w:rPr>
            <w:rStyle w:val="Hyperlink"/>
          </w:rPr>
          <w:t>britneyh@philaculture.org</w:t>
        </w:r>
      </w:hyperlink>
    </w:p>
    <w:p w:rsidR="00001B82" w:rsidRPr="00001B82" w:rsidRDefault="00001B82" w:rsidP="00001B82">
      <w:pPr>
        <w:jc w:val="center"/>
      </w:pPr>
      <w:r w:rsidRPr="00001B82">
        <w:t>FAX: 215-557-7823</w:t>
      </w:r>
    </w:p>
    <w:p w:rsidR="00D764E5" w:rsidRPr="001B0458" w:rsidRDefault="00D764E5" w:rsidP="00D764E5">
      <w:pPr>
        <w:spacing w:line="240" w:lineRule="auto"/>
        <w:contextualSpacing/>
        <w:rPr>
          <w:b/>
        </w:rPr>
      </w:pPr>
    </w:p>
    <w:p w:rsidR="007F3DBD" w:rsidRDefault="0022378B" w:rsidP="007F3DBD">
      <w:r>
        <w:rPr>
          <w:b/>
          <w:sz w:val="24"/>
        </w:rPr>
        <w:t>2015</w:t>
      </w:r>
      <w:r w:rsidR="007F3DBD">
        <w:rPr>
          <w:b/>
          <w:sz w:val="24"/>
        </w:rPr>
        <w:t xml:space="preserve"> APPLICATION DEADLINE</w:t>
      </w:r>
      <w:proofErr w:type="gramStart"/>
      <w:r w:rsidR="007F3DBD">
        <w:rPr>
          <w:b/>
          <w:sz w:val="24"/>
        </w:rPr>
        <w:t>:</w:t>
      </w:r>
      <w:proofErr w:type="gramEnd"/>
      <w:r w:rsidR="007F3DBD">
        <w:rPr>
          <w:sz w:val="24"/>
        </w:rPr>
        <w:br/>
      </w:r>
      <w:r w:rsidR="007F3DBD" w:rsidRPr="005D3CB8">
        <w:rPr>
          <w:rFonts w:asciiTheme="minorHAnsi" w:hAnsiTheme="minorHAnsi"/>
        </w:rPr>
        <w:t>All applicatio</w:t>
      </w:r>
      <w:r>
        <w:rPr>
          <w:rFonts w:asciiTheme="minorHAnsi" w:hAnsiTheme="minorHAnsi"/>
        </w:rPr>
        <w:t>ns are due on Friday, October 24, 2014</w:t>
      </w:r>
      <w:r w:rsidR="007F3DBD" w:rsidRPr="005D3CB8">
        <w:rPr>
          <w:rFonts w:asciiTheme="minorHAnsi" w:hAnsiTheme="minorHAnsi"/>
        </w:rPr>
        <w:t xml:space="preserve"> by 5:00PM EST</w:t>
      </w:r>
    </w:p>
    <w:p w:rsidR="0051276E" w:rsidRPr="00001B82" w:rsidRDefault="0051276E" w:rsidP="00001B82">
      <w:pPr>
        <w:ind w:left="360"/>
        <w:rPr>
          <w:rFonts w:asciiTheme="minorHAnsi" w:eastAsiaTheme="minorHAnsi" w:hAnsiTheme="minorHAnsi" w:cs="HelveticaNeue-Light"/>
          <w:b/>
          <w:color w:val="auto"/>
          <w:szCs w:val="22"/>
        </w:rPr>
      </w:pPr>
    </w:p>
    <w:p w:rsidR="00001B82" w:rsidRPr="009A1C54" w:rsidRDefault="00001B82" w:rsidP="00001B82">
      <w:pPr>
        <w:rPr>
          <w:rFonts w:ascii="Calibri Bold" w:hAnsi="Calibri Bold"/>
          <w:b/>
        </w:rPr>
      </w:pPr>
      <w:r>
        <w:rPr>
          <w:sz w:val="24"/>
        </w:rPr>
        <w:t>CONTACT INFORMATION</w:t>
      </w:r>
    </w:p>
    <w:p w:rsidR="00001B82" w:rsidRDefault="00001B82" w:rsidP="00001B82">
      <w:pPr>
        <w:rPr>
          <w:sz w:val="24"/>
        </w:rPr>
      </w:pPr>
      <w:r>
        <w:rPr>
          <w:sz w:val="24"/>
        </w:rPr>
        <w:t>Britney Hines</w:t>
      </w:r>
      <w:r w:rsidR="0022378B">
        <w:rPr>
          <w:sz w:val="24"/>
        </w:rPr>
        <w:t xml:space="preserve">-Boggs, Program &amp; Sales </w:t>
      </w:r>
      <w:r>
        <w:rPr>
          <w:sz w:val="24"/>
        </w:rPr>
        <w:t xml:space="preserve">Coordinator </w:t>
      </w:r>
    </w:p>
    <w:p w:rsidR="00001B82" w:rsidRDefault="00001B82" w:rsidP="00001B82">
      <w:pPr>
        <w:rPr>
          <w:sz w:val="24"/>
        </w:rPr>
      </w:pPr>
      <w:r>
        <w:rPr>
          <w:sz w:val="24"/>
        </w:rPr>
        <w:t>PHONE: 215-399-3524</w:t>
      </w:r>
    </w:p>
    <w:p w:rsidR="00001B82" w:rsidRDefault="00001B82" w:rsidP="00001B82">
      <w:pPr>
        <w:rPr>
          <w:sz w:val="24"/>
        </w:rPr>
      </w:pPr>
      <w:r>
        <w:rPr>
          <w:sz w:val="24"/>
        </w:rPr>
        <w:t xml:space="preserve">EMAIL: </w:t>
      </w:r>
      <w:hyperlink r:id="rId13" w:history="1">
        <w:r>
          <w:rPr>
            <w:rStyle w:val="Hyperlink1"/>
            <w:sz w:val="24"/>
          </w:rPr>
          <w:t>britneyh@philaculture.org</w:t>
        </w:r>
      </w:hyperlink>
      <w:r>
        <w:rPr>
          <w:sz w:val="24"/>
        </w:rPr>
        <w:t xml:space="preserve"> </w:t>
      </w:r>
    </w:p>
    <w:p w:rsidR="00001B82" w:rsidRDefault="00001B82" w:rsidP="00001B82">
      <w:pPr>
        <w:rPr>
          <w:sz w:val="24"/>
        </w:rPr>
      </w:pPr>
      <w:r>
        <w:rPr>
          <w:sz w:val="24"/>
        </w:rPr>
        <w:t xml:space="preserve">WEBSITE: </w:t>
      </w:r>
      <w:hyperlink r:id="rId14" w:history="1">
        <w:r>
          <w:rPr>
            <w:rStyle w:val="Hyperlink1"/>
            <w:sz w:val="24"/>
          </w:rPr>
          <w:t>www.philaculture.org</w:t>
        </w:r>
      </w:hyperlink>
    </w:p>
    <w:p w:rsidR="001543B1" w:rsidRDefault="001543B1" w:rsidP="009A1C54">
      <w:pPr>
        <w:jc w:val="center"/>
        <w:rPr>
          <w:rFonts w:asciiTheme="minorHAnsi" w:hAnsiTheme="minorHAnsi"/>
          <w:b/>
        </w:rPr>
      </w:pPr>
    </w:p>
    <w:p w:rsidR="001543B1" w:rsidRDefault="001543B1" w:rsidP="009A1C54">
      <w:pPr>
        <w:jc w:val="center"/>
        <w:rPr>
          <w:rFonts w:asciiTheme="minorHAnsi" w:hAnsiTheme="minorHAnsi"/>
          <w:b/>
        </w:rPr>
      </w:pPr>
    </w:p>
    <w:p w:rsidR="001543B1" w:rsidRDefault="001543B1" w:rsidP="009A1C54">
      <w:pPr>
        <w:jc w:val="center"/>
        <w:rPr>
          <w:rFonts w:asciiTheme="minorHAnsi" w:hAnsiTheme="minorHAnsi"/>
          <w:b/>
        </w:rPr>
      </w:pPr>
    </w:p>
    <w:p w:rsidR="001543B1" w:rsidRDefault="001543B1" w:rsidP="009A1C54">
      <w:pPr>
        <w:jc w:val="center"/>
        <w:rPr>
          <w:rFonts w:asciiTheme="minorHAnsi" w:hAnsiTheme="minorHAnsi"/>
          <w:b/>
        </w:rPr>
      </w:pPr>
    </w:p>
    <w:p w:rsidR="00001B82" w:rsidRDefault="00001B82" w:rsidP="009A1C54">
      <w:pPr>
        <w:jc w:val="center"/>
        <w:rPr>
          <w:rFonts w:asciiTheme="minorHAnsi" w:hAnsiTheme="minorHAnsi"/>
          <w:b/>
        </w:rPr>
      </w:pPr>
    </w:p>
    <w:p w:rsidR="00001B82" w:rsidRDefault="00001B82" w:rsidP="009A1C54">
      <w:pPr>
        <w:jc w:val="center"/>
        <w:rPr>
          <w:rFonts w:asciiTheme="minorHAnsi" w:hAnsiTheme="minorHAnsi"/>
          <w:b/>
        </w:rPr>
      </w:pPr>
    </w:p>
    <w:p w:rsidR="00001B82" w:rsidRDefault="00743FA3" w:rsidP="009A1C54">
      <w:pPr>
        <w:jc w:val="center"/>
        <w:rPr>
          <w:rFonts w:asciiTheme="minorHAnsi" w:hAnsiTheme="minorHAnsi"/>
          <w:b/>
        </w:rPr>
      </w:pPr>
      <w:r>
        <w:rPr>
          <w:rFonts w:asciiTheme="minorHAnsi" w:hAnsiTheme="minorHAnsi"/>
          <w:i/>
          <w:noProof/>
        </w:rPr>
        <w:drawing>
          <wp:anchor distT="0" distB="0" distL="114300" distR="114300" simplePos="0" relativeHeight="251661312" behindDoc="1" locked="0" layoutInCell="1" allowOverlap="1" wp14:anchorId="32205F6F" wp14:editId="1EF9F832">
            <wp:simplePos x="0" y="0"/>
            <wp:positionH relativeFrom="margin">
              <wp:posOffset>2763520</wp:posOffset>
            </wp:positionH>
            <wp:positionV relativeFrom="margin">
              <wp:posOffset>7995285</wp:posOffset>
            </wp:positionV>
            <wp:extent cx="1371600" cy="4864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w_horiz_4c_blueonwhite_PCT_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486410"/>
                    </a:xfrm>
                    <a:prstGeom prst="rect">
                      <a:avLst/>
                    </a:prstGeom>
                  </pic:spPr>
                </pic:pic>
              </a:graphicData>
            </a:graphic>
            <wp14:sizeRelH relativeFrom="page">
              <wp14:pctWidth>0</wp14:pctWidth>
            </wp14:sizeRelH>
            <wp14:sizeRelV relativeFrom="page">
              <wp14:pctHeight>0</wp14:pctHeight>
            </wp14:sizeRelV>
          </wp:anchor>
        </w:drawing>
      </w:r>
    </w:p>
    <w:p w:rsidR="00001B82" w:rsidRDefault="00001B82" w:rsidP="009A1C54">
      <w:pPr>
        <w:jc w:val="center"/>
        <w:rPr>
          <w:rFonts w:asciiTheme="minorHAnsi" w:hAnsiTheme="minorHAnsi"/>
          <w:b/>
        </w:rPr>
      </w:pPr>
    </w:p>
    <w:p w:rsidR="001543B1" w:rsidRPr="00743FA3" w:rsidRDefault="00001B82" w:rsidP="00743FA3">
      <w:pPr>
        <w:jc w:val="center"/>
        <w:rPr>
          <w:rFonts w:asciiTheme="minorHAnsi" w:hAnsiTheme="minorHAnsi"/>
          <w:i/>
          <w:sz w:val="20"/>
        </w:rPr>
      </w:pPr>
      <w:r w:rsidRPr="00743FA3">
        <w:rPr>
          <w:rFonts w:asciiTheme="minorHAnsi" w:hAnsiTheme="minorHAnsi"/>
          <w:i/>
          <w:sz w:val="20"/>
        </w:rPr>
        <w:t xml:space="preserve">The Micro Grants for Direct Main Innovation are part of the Audience Analytics program, which is </w:t>
      </w:r>
      <w:r w:rsidR="00743FA3">
        <w:rPr>
          <w:rFonts w:asciiTheme="minorHAnsi" w:hAnsiTheme="minorHAnsi"/>
          <w:i/>
          <w:sz w:val="20"/>
        </w:rPr>
        <w:t xml:space="preserve">supported by </w:t>
      </w:r>
      <w:r w:rsidR="00743FA3">
        <w:rPr>
          <w:rFonts w:asciiTheme="minorHAnsi" w:hAnsiTheme="minorHAnsi"/>
          <w:i/>
          <w:sz w:val="20"/>
        </w:rPr>
        <w:br/>
        <w:t>T</w:t>
      </w:r>
      <w:r w:rsidRPr="00743FA3">
        <w:rPr>
          <w:rFonts w:asciiTheme="minorHAnsi" w:hAnsiTheme="minorHAnsi"/>
          <w:i/>
          <w:sz w:val="20"/>
        </w:rPr>
        <w:t>he Pew Charitable Trusts.</w:t>
      </w:r>
    </w:p>
    <w:p w:rsidR="001543B1" w:rsidRDefault="00BD5557" w:rsidP="00001B82">
      <w:pPr>
        <w:rPr>
          <w:rFonts w:asciiTheme="minorHAnsi" w:hAnsiTheme="minorHAnsi"/>
          <w:b/>
        </w:rPr>
      </w:pPr>
      <w:r w:rsidRPr="005D3CB8">
        <w:rPr>
          <w:rFonts w:ascii="Calibri Bold" w:hAnsi="Calibri Bold"/>
          <w:noProof/>
          <w:sz w:val="40"/>
        </w:rPr>
        <w:drawing>
          <wp:anchor distT="0" distB="0" distL="114300" distR="114300" simplePos="0" relativeHeight="251660288" behindDoc="0" locked="0" layoutInCell="1" allowOverlap="1" wp14:anchorId="76B36BF4" wp14:editId="5C416F04">
            <wp:simplePos x="0" y="0"/>
            <wp:positionH relativeFrom="margin">
              <wp:posOffset>5410200</wp:posOffset>
            </wp:positionH>
            <wp:positionV relativeFrom="margin">
              <wp:posOffset>-156210</wp:posOffset>
            </wp:positionV>
            <wp:extent cx="1600200" cy="518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CA_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518160"/>
                    </a:xfrm>
                    <a:prstGeom prst="rect">
                      <a:avLst/>
                    </a:prstGeom>
                  </pic:spPr>
                </pic:pic>
              </a:graphicData>
            </a:graphic>
          </wp:anchor>
        </w:drawing>
      </w:r>
    </w:p>
    <w:p w:rsidR="00001B82" w:rsidRDefault="00001B82" w:rsidP="009A1C54">
      <w:pPr>
        <w:jc w:val="center"/>
        <w:rPr>
          <w:rFonts w:asciiTheme="minorHAnsi" w:hAnsiTheme="minorHAnsi"/>
          <w:b/>
          <w:sz w:val="28"/>
        </w:rPr>
      </w:pPr>
    </w:p>
    <w:p w:rsidR="00636998" w:rsidRDefault="00A3322E" w:rsidP="009A1C54">
      <w:pPr>
        <w:jc w:val="center"/>
        <w:rPr>
          <w:rFonts w:asciiTheme="minorHAnsi" w:hAnsiTheme="minorHAnsi"/>
          <w:b/>
        </w:rPr>
      </w:pPr>
      <w:r w:rsidRPr="00743FA3">
        <w:rPr>
          <w:rFonts w:asciiTheme="minorHAnsi" w:hAnsiTheme="minorHAnsi"/>
          <w:b/>
          <w:color w:val="2493D3"/>
          <w:sz w:val="40"/>
        </w:rPr>
        <w:t xml:space="preserve">Micro Grants for Direct </w:t>
      </w:r>
      <w:r w:rsidR="0042184C" w:rsidRPr="00743FA3">
        <w:rPr>
          <w:rFonts w:asciiTheme="minorHAnsi" w:hAnsiTheme="minorHAnsi"/>
          <w:b/>
          <w:color w:val="2493D3"/>
          <w:sz w:val="40"/>
        </w:rPr>
        <w:t>Mail</w:t>
      </w:r>
      <w:r w:rsidRPr="00743FA3">
        <w:rPr>
          <w:rFonts w:asciiTheme="minorHAnsi" w:hAnsiTheme="minorHAnsi"/>
          <w:b/>
          <w:color w:val="2493D3"/>
          <w:sz w:val="40"/>
        </w:rPr>
        <w:t xml:space="preserve"> Innovation</w:t>
      </w:r>
      <w:r w:rsidR="00DD671E" w:rsidRPr="00743FA3">
        <w:rPr>
          <w:rFonts w:asciiTheme="minorHAnsi" w:hAnsiTheme="minorHAnsi"/>
          <w:b/>
          <w:sz w:val="40"/>
        </w:rPr>
        <w:t xml:space="preserve"> </w:t>
      </w:r>
      <w:r w:rsidR="0042184C">
        <w:rPr>
          <w:rFonts w:asciiTheme="minorHAnsi" w:hAnsiTheme="minorHAnsi"/>
          <w:b/>
        </w:rPr>
        <w:br/>
      </w:r>
      <w:r w:rsidR="003B6F76" w:rsidRPr="00743FA3">
        <w:rPr>
          <w:rFonts w:asciiTheme="minorHAnsi" w:hAnsiTheme="minorHAnsi"/>
          <w:b/>
          <w:sz w:val="36"/>
        </w:rPr>
        <w:t xml:space="preserve">2013 </w:t>
      </w:r>
      <w:r w:rsidR="00F4587D" w:rsidRPr="00743FA3">
        <w:rPr>
          <w:rFonts w:asciiTheme="minorHAnsi" w:hAnsiTheme="minorHAnsi"/>
          <w:b/>
          <w:sz w:val="36"/>
        </w:rPr>
        <w:t xml:space="preserve">Application </w:t>
      </w:r>
    </w:p>
    <w:p w:rsidR="00BD5557" w:rsidRPr="00BD5557" w:rsidRDefault="00F4587D" w:rsidP="00F4587D">
      <w:pPr>
        <w:rPr>
          <w:rFonts w:asciiTheme="minorHAnsi" w:hAnsiTheme="minorHAnsi"/>
        </w:rPr>
      </w:pPr>
      <w:r>
        <w:rPr>
          <w:rFonts w:asciiTheme="minorHAnsi" w:hAnsiTheme="minorHAnsi"/>
        </w:rPr>
        <w:t xml:space="preserve">Before you begin, please review the </w:t>
      </w:r>
      <w:r w:rsidR="00A3322E">
        <w:rPr>
          <w:rFonts w:asciiTheme="minorHAnsi" w:hAnsiTheme="minorHAnsi"/>
        </w:rPr>
        <w:t xml:space="preserve">Micro Grants for Direct </w:t>
      </w:r>
      <w:r w:rsidR="0042184C">
        <w:rPr>
          <w:rFonts w:asciiTheme="minorHAnsi" w:hAnsiTheme="minorHAnsi"/>
        </w:rPr>
        <w:t>Mail</w:t>
      </w:r>
      <w:r w:rsidR="00A3322E">
        <w:rPr>
          <w:rFonts w:asciiTheme="minorHAnsi" w:hAnsiTheme="minorHAnsi"/>
        </w:rPr>
        <w:t xml:space="preserve"> Innovation</w:t>
      </w:r>
      <w:r w:rsidR="0042184C">
        <w:rPr>
          <w:rFonts w:asciiTheme="minorHAnsi" w:hAnsiTheme="minorHAnsi"/>
        </w:rPr>
        <w:t xml:space="preserve"> </w:t>
      </w:r>
      <w:r w:rsidR="00CB15E0">
        <w:rPr>
          <w:rFonts w:asciiTheme="minorHAnsi" w:hAnsiTheme="minorHAnsi"/>
        </w:rPr>
        <w:t xml:space="preserve">Guidelines found at </w:t>
      </w:r>
      <w:hyperlink r:id="rId16" w:history="1">
        <w:r w:rsidR="00CB15E0" w:rsidRPr="004B3909">
          <w:rPr>
            <w:rStyle w:val="Hyperlink"/>
            <w:rFonts w:asciiTheme="minorHAnsi" w:hAnsiTheme="minorHAnsi"/>
          </w:rPr>
          <w:t>www.philaculture.org/micro-innovation</w:t>
        </w:r>
      </w:hyperlink>
      <w:r w:rsidR="00CB15E0">
        <w:rPr>
          <w:rFonts w:asciiTheme="minorHAnsi" w:hAnsiTheme="minorHAnsi"/>
        </w:rPr>
        <w:t xml:space="preserve">. </w:t>
      </w:r>
    </w:p>
    <w:p w:rsidR="00E80A80" w:rsidRDefault="003B6F76" w:rsidP="00F4587D">
      <w:pPr>
        <w:rPr>
          <w:rFonts w:asciiTheme="minorHAnsi" w:hAnsiTheme="minorHAnsi"/>
          <w:b/>
        </w:rPr>
      </w:pPr>
      <w:r>
        <w:rPr>
          <w:rFonts w:asciiTheme="minorHAnsi" w:hAnsiTheme="minorHAnsi"/>
          <w:b/>
        </w:rPr>
        <w:t>Organization</w:t>
      </w:r>
      <w:r w:rsidR="00E80A80">
        <w:rPr>
          <w:rFonts w:asciiTheme="minorHAnsi" w:hAnsiTheme="minorHAnsi"/>
          <w:b/>
        </w:rPr>
        <w:t xml:space="preserve"> Name:</w:t>
      </w:r>
    </w:p>
    <w:p w:rsidR="003B6F76" w:rsidRDefault="003B6F76" w:rsidP="00F4587D">
      <w:pPr>
        <w:rPr>
          <w:rFonts w:asciiTheme="minorHAnsi" w:hAnsiTheme="minorHAnsi"/>
          <w:b/>
        </w:rPr>
      </w:pPr>
      <w:r>
        <w:rPr>
          <w:rFonts w:asciiTheme="minorHAnsi" w:hAnsiTheme="minorHAnsi"/>
          <w:b/>
        </w:rPr>
        <w:t xml:space="preserve">Contact Name: </w:t>
      </w:r>
    </w:p>
    <w:p w:rsidR="003B6F76" w:rsidRDefault="003B6F76" w:rsidP="00F4587D">
      <w:pPr>
        <w:rPr>
          <w:rFonts w:asciiTheme="minorHAnsi" w:hAnsiTheme="minorHAnsi"/>
          <w:b/>
        </w:rPr>
      </w:pPr>
      <w:r>
        <w:rPr>
          <w:rFonts w:asciiTheme="minorHAnsi" w:hAnsiTheme="minorHAnsi"/>
          <w:b/>
        </w:rPr>
        <w:t>Title:</w:t>
      </w:r>
    </w:p>
    <w:p w:rsidR="003B6F76" w:rsidRDefault="003B6F76" w:rsidP="00F4587D">
      <w:pPr>
        <w:rPr>
          <w:rFonts w:asciiTheme="minorHAnsi" w:hAnsiTheme="minorHAnsi"/>
          <w:b/>
        </w:rPr>
      </w:pPr>
      <w:r>
        <w:rPr>
          <w:rFonts w:asciiTheme="minorHAnsi" w:hAnsiTheme="minorHAnsi"/>
          <w:b/>
        </w:rPr>
        <w:t>Email Address: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Phone Number:</w:t>
      </w:r>
    </w:p>
    <w:p w:rsidR="003B6F76" w:rsidRDefault="003B6F76" w:rsidP="00F4587D">
      <w:pPr>
        <w:rPr>
          <w:rFonts w:asciiTheme="minorHAnsi" w:hAnsiTheme="minorHAnsi"/>
          <w:b/>
        </w:rPr>
      </w:pPr>
    </w:p>
    <w:p w:rsidR="001543B1" w:rsidRDefault="00E80A80" w:rsidP="00F4587D">
      <w:pPr>
        <w:rPr>
          <w:rFonts w:asciiTheme="minorHAnsi" w:hAnsiTheme="minorHAnsi"/>
          <w:b/>
        </w:rPr>
      </w:pPr>
      <w:r>
        <w:rPr>
          <w:rFonts w:asciiTheme="minorHAnsi" w:hAnsiTheme="minorHAnsi"/>
          <w:b/>
        </w:rPr>
        <w:t>Org</w:t>
      </w:r>
      <w:r w:rsidR="003B6F76">
        <w:rPr>
          <w:rFonts w:asciiTheme="minorHAnsi" w:hAnsiTheme="minorHAnsi"/>
          <w:b/>
        </w:rPr>
        <w:t>anization</w:t>
      </w:r>
      <w:r>
        <w:rPr>
          <w:rFonts w:asciiTheme="minorHAnsi" w:hAnsiTheme="minorHAnsi"/>
          <w:b/>
        </w:rPr>
        <w:t xml:space="preserve"> Background</w:t>
      </w:r>
      <w:r w:rsidR="003B6F76">
        <w:rPr>
          <w:rFonts w:asciiTheme="minorHAnsi" w:hAnsiTheme="minorHAnsi"/>
          <w:b/>
        </w:rPr>
        <w:t xml:space="preserve"> </w:t>
      </w:r>
      <w:r w:rsidR="003B6F76" w:rsidRPr="003B6F76">
        <w:rPr>
          <w:rFonts w:asciiTheme="minorHAnsi" w:hAnsiTheme="minorHAnsi"/>
        </w:rPr>
        <w:t>(Please include mission and overview of key programs</w:t>
      </w:r>
      <w:r w:rsidR="0022378B">
        <w:rPr>
          <w:rFonts w:asciiTheme="minorHAnsi" w:hAnsiTheme="minorHAnsi"/>
        </w:rPr>
        <w:t xml:space="preserve"> less than 200</w:t>
      </w:r>
      <w:r w:rsidR="003B6F76">
        <w:rPr>
          <w:rFonts w:asciiTheme="minorHAnsi" w:hAnsiTheme="minorHAnsi"/>
        </w:rPr>
        <w:t xml:space="preserve"> words</w:t>
      </w:r>
      <w:r w:rsidR="003B6F76" w:rsidRPr="003B6F76">
        <w:rPr>
          <w:rFonts w:asciiTheme="minorHAnsi" w:hAnsiTheme="minorHAnsi"/>
        </w:rPr>
        <w:t>):</w:t>
      </w:r>
    </w:p>
    <w:p w:rsidR="001543B1" w:rsidRDefault="001543B1" w:rsidP="00F4587D">
      <w:pPr>
        <w:rPr>
          <w:rFonts w:asciiTheme="minorHAnsi" w:hAnsiTheme="minorHAnsi"/>
          <w:b/>
        </w:rPr>
      </w:pPr>
    </w:p>
    <w:p w:rsidR="003B6F76" w:rsidRDefault="003B6F76" w:rsidP="00F4587D">
      <w:pPr>
        <w:rPr>
          <w:rFonts w:asciiTheme="minorHAnsi" w:hAnsiTheme="minorHAnsi"/>
          <w:b/>
        </w:rPr>
      </w:pPr>
    </w:p>
    <w:p w:rsidR="00BD5557" w:rsidRDefault="00BD5557" w:rsidP="00F4587D">
      <w:pPr>
        <w:rPr>
          <w:rFonts w:asciiTheme="minorHAnsi" w:hAnsiTheme="minorHAnsi"/>
          <w:b/>
        </w:rPr>
      </w:pPr>
    </w:p>
    <w:p w:rsidR="00F4587D" w:rsidRDefault="00001B82" w:rsidP="00F4587D">
      <w:pPr>
        <w:rPr>
          <w:rFonts w:asciiTheme="minorHAnsi" w:hAnsiTheme="minorHAnsi"/>
          <w:b/>
        </w:rPr>
      </w:pPr>
      <w:r>
        <w:rPr>
          <w:rFonts w:asciiTheme="minorHAnsi" w:hAnsiTheme="minorHAnsi"/>
          <w:b/>
        </w:rPr>
        <w:t>Project Description (</w:t>
      </w:r>
      <w:r w:rsidR="003B6F76" w:rsidRPr="00001B82">
        <w:rPr>
          <w:rFonts w:asciiTheme="minorHAnsi" w:hAnsiTheme="minorHAnsi"/>
        </w:rPr>
        <w:t>Please answer the following questions to the best of your abi</w:t>
      </w:r>
      <w:r w:rsidR="00A253AB">
        <w:rPr>
          <w:rFonts w:asciiTheme="minorHAnsi" w:hAnsiTheme="minorHAnsi"/>
        </w:rPr>
        <w:t>lity and in less than 800</w:t>
      </w:r>
      <w:r>
        <w:rPr>
          <w:rFonts w:asciiTheme="minorHAnsi" w:hAnsiTheme="minorHAnsi"/>
        </w:rPr>
        <w:t xml:space="preserve"> words):</w:t>
      </w:r>
    </w:p>
    <w:p w:rsidR="00001B82" w:rsidRDefault="00001B82" w:rsidP="00001B82">
      <w:pPr>
        <w:pStyle w:val="ListParagraph"/>
        <w:numPr>
          <w:ilvl w:val="0"/>
          <w:numId w:val="2"/>
        </w:numPr>
        <w:rPr>
          <w:rFonts w:asciiTheme="minorHAnsi" w:hAnsiTheme="minorHAnsi"/>
          <w:i/>
        </w:rPr>
      </w:pPr>
      <w:r>
        <w:rPr>
          <w:rFonts w:asciiTheme="minorHAnsi" w:hAnsiTheme="minorHAnsi"/>
          <w:i/>
        </w:rPr>
        <w:t xml:space="preserve">Please summarize your project </w:t>
      </w:r>
      <w:r w:rsidR="001F4873">
        <w:rPr>
          <w:rFonts w:asciiTheme="minorHAnsi" w:hAnsiTheme="minorHAnsi"/>
          <w:i/>
        </w:rPr>
        <w:t xml:space="preserve">and how it is different </w:t>
      </w:r>
      <w:r w:rsidR="003B6F76">
        <w:rPr>
          <w:rFonts w:asciiTheme="minorHAnsi" w:hAnsiTheme="minorHAnsi"/>
          <w:i/>
        </w:rPr>
        <w:t>from</w:t>
      </w:r>
      <w:r w:rsidR="001F4873">
        <w:rPr>
          <w:rFonts w:asciiTheme="minorHAnsi" w:hAnsiTheme="minorHAnsi"/>
          <w:i/>
        </w:rPr>
        <w:t xml:space="preserve"> your current </w:t>
      </w:r>
      <w:r>
        <w:rPr>
          <w:rFonts w:asciiTheme="minorHAnsi" w:hAnsiTheme="minorHAnsi"/>
          <w:i/>
        </w:rPr>
        <w:t xml:space="preserve">direct mail </w:t>
      </w:r>
      <w:r w:rsidR="001F4873">
        <w:rPr>
          <w:rFonts w:asciiTheme="minorHAnsi" w:hAnsiTheme="minorHAnsi"/>
          <w:i/>
        </w:rPr>
        <w:t xml:space="preserve">practice. Please include start and end dates for your </w:t>
      </w:r>
      <w:r>
        <w:rPr>
          <w:rFonts w:asciiTheme="minorHAnsi" w:hAnsiTheme="minorHAnsi"/>
          <w:i/>
        </w:rPr>
        <w:t>project.</w:t>
      </w: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856C0A" w:rsidRPr="004A0AAD" w:rsidRDefault="00856C0A" w:rsidP="004A0AAD">
      <w:pPr>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numPr>
          <w:ilvl w:val="0"/>
          <w:numId w:val="2"/>
        </w:numPr>
        <w:rPr>
          <w:rFonts w:asciiTheme="minorHAnsi" w:hAnsiTheme="minorHAnsi"/>
          <w:i/>
        </w:rPr>
      </w:pPr>
      <w:r w:rsidRPr="00001B82">
        <w:rPr>
          <w:rFonts w:asciiTheme="minorHAnsi" w:hAnsiTheme="minorHAnsi"/>
          <w:i/>
        </w:rPr>
        <w:t>How will your experiment utilize information gained from using Audience Analytics?</w:t>
      </w: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001B82" w:rsidRDefault="00001B82" w:rsidP="00001B82">
      <w:pPr>
        <w:pStyle w:val="ListParagraph"/>
        <w:rPr>
          <w:rFonts w:asciiTheme="minorHAnsi" w:hAnsiTheme="minorHAnsi"/>
          <w:i/>
        </w:rPr>
      </w:pPr>
    </w:p>
    <w:p w:rsidR="00BD5557" w:rsidRDefault="00BD5557" w:rsidP="00001B82">
      <w:pPr>
        <w:pStyle w:val="ListParagraph"/>
        <w:rPr>
          <w:rFonts w:asciiTheme="minorHAnsi" w:hAnsiTheme="minorHAnsi"/>
          <w:i/>
        </w:rPr>
      </w:pPr>
    </w:p>
    <w:p w:rsidR="00856C0A" w:rsidRDefault="00856C0A" w:rsidP="00001B82">
      <w:pPr>
        <w:pStyle w:val="ListParagraph"/>
        <w:rPr>
          <w:rFonts w:asciiTheme="minorHAnsi" w:hAnsiTheme="minorHAnsi"/>
          <w:i/>
        </w:rPr>
      </w:pPr>
    </w:p>
    <w:p w:rsidR="00856C0A" w:rsidRDefault="00856C0A" w:rsidP="00001B82">
      <w:pPr>
        <w:pStyle w:val="ListParagraph"/>
        <w:rPr>
          <w:rFonts w:asciiTheme="minorHAnsi" w:hAnsiTheme="minorHAnsi"/>
          <w:i/>
        </w:rPr>
      </w:pPr>
    </w:p>
    <w:p w:rsidR="00856C0A" w:rsidRDefault="00856C0A" w:rsidP="00001B82">
      <w:pPr>
        <w:pStyle w:val="ListParagraph"/>
        <w:rPr>
          <w:rFonts w:asciiTheme="minorHAnsi" w:hAnsiTheme="minorHAnsi"/>
          <w:i/>
        </w:rPr>
      </w:pPr>
    </w:p>
    <w:p w:rsidR="003B6F76" w:rsidRDefault="007A13E5" w:rsidP="00001B82">
      <w:pPr>
        <w:pStyle w:val="ListParagraph"/>
        <w:numPr>
          <w:ilvl w:val="0"/>
          <w:numId w:val="2"/>
        </w:numPr>
        <w:rPr>
          <w:rFonts w:asciiTheme="minorHAnsi" w:hAnsiTheme="minorHAnsi"/>
          <w:i/>
        </w:rPr>
      </w:pPr>
      <w:r w:rsidRPr="00001B82">
        <w:rPr>
          <w:rFonts w:asciiTheme="minorHAnsi" w:hAnsiTheme="minorHAnsi"/>
          <w:i/>
        </w:rPr>
        <w:t xml:space="preserve">Describe the goals of your </w:t>
      </w:r>
      <w:r w:rsidR="00001B82" w:rsidRPr="00001B82">
        <w:rPr>
          <w:rFonts w:asciiTheme="minorHAnsi" w:hAnsiTheme="minorHAnsi"/>
          <w:i/>
        </w:rPr>
        <w:t>project</w:t>
      </w:r>
      <w:r w:rsidR="001F4873" w:rsidRPr="00001B82">
        <w:rPr>
          <w:rFonts w:asciiTheme="minorHAnsi" w:hAnsiTheme="minorHAnsi"/>
          <w:i/>
        </w:rPr>
        <w:t xml:space="preserve"> and </w:t>
      </w:r>
      <w:r w:rsidR="00001B82" w:rsidRPr="00001B82">
        <w:rPr>
          <w:rFonts w:asciiTheme="minorHAnsi" w:hAnsiTheme="minorHAnsi"/>
          <w:i/>
        </w:rPr>
        <w:t>how you will measure the results of your project.</w:t>
      </w:r>
    </w:p>
    <w:p w:rsidR="004A0AAD" w:rsidRDefault="004A0AAD" w:rsidP="004A0AAD">
      <w:pPr>
        <w:rPr>
          <w:rFonts w:asciiTheme="minorHAnsi" w:hAnsiTheme="minorHAnsi"/>
          <w:i/>
        </w:rPr>
      </w:pPr>
    </w:p>
    <w:p w:rsidR="004A0AAD" w:rsidRDefault="004A0AAD" w:rsidP="004A0AAD">
      <w:pPr>
        <w:rPr>
          <w:rFonts w:asciiTheme="minorHAnsi" w:hAnsiTheme="minorHAnsi"/>
          <w:i/>
        </w:rPr>
      </w:pPr>
    </w:p>
    <w:p w:rsidR="004A0AAD" w:rsidRDefault="004A0AAD" w:rsidP="004A0AAD">
      <w:pPr>
        <w:rPr>
          <w:rFonts w:asciiTheme="minorHAnsi" w:hAnsiTheme="minorHAnsi"/>
          <w:i/>
        </w:rPr>
      </w:pPr>
    </w:p>
    <w:p w:rsidR="004A0AAD" w:rsidRDefault="004A0AAD" w:rsidP="004A0AAD">
      <w:pPr>
        <w:rPr>
          <w:rFonts w:asciiTheme="minorHAnsi" w:hAnsiTheme="minorHAnsi"/>
          <w:i/>
        </w:rPr>
      </w:pPr>
    </w:p>
    <w:p w:rsidR="004A0AAD" w:rsidRDefault="004A0AAD" w:rsidP="004A0AAD">
      <w:pPr>
        <w:rPr>
          <w:rFonts w:asciiTheme="minorHAnsi" w:hAnsiTheme="minorHAnsi"/>
          <w:i/>
        </w:rPr>
      </w:pPr>
    </w:p>
    <w:p w:rsidR="004A0AAD" w:rsidRPr="004A0AAD" w:rsidRDefault="004A0AAD" w:rsidP="004A0AAD">
      <w:pPr>
        <w:rPr>
          <w:rFonts w:asciiTheme="minorHAnsi" w:hAnsiTheme="minorHAnsi"/>
          <w:i/>
        </w:rPr>
      </w:pPr>
    </w:p>
    <w:p w:rsidR="004A0AAD" w:rsidRDefault="00A253AB" w:rsidP="00001B82">
      <w:pPr>
        <w:pStyle w:val="ListParagraph"/>
        <w:numPr>
          <w:ilvl w:val="0"/>
          <w:numId w:val="2"/>
        </w:numPr>
        <w:rPr>
          <w:rFonts w:asciiTheme="minorHAnsi" w:hAnsiTheme="minorHAnsi"/>
          <w:i/>
        </w:rPr>
      </w:pPr>
      <w:r>
        <w:rPr>
          <w:rFonts w:asciiTheme="minorHAnsi" w:hAnsiTheme="minorHAnsi"/>
          <w:i/>
        </w:rPr>
        <w:t>What is your plan</w:t>
      </w:r>
      <w:r w:rsidR="004A0AAD">
        <w:rPr>
          <w:rFonts w:asciiTheme="minorHAnsi" w:hAnsiTheme="minorHAnsi"/>
          <w:i/>
        </w:rPr>
        <w:t xml:space="preserve"> </w:t>
      </w:r>
      <w:r>
        <w:rPr>
          <w:rFonts w:asciiTheme="minorHAnsi" w:hAnsiTheme="minorHAnsi"/>
          <w:i/>
        </w:rPr>
        <w:t>for further</w:t>
      </w:r>
      <w:r w:rsidR="004A0AAD">
        <w:rPr>
          <w:rFonts w:asciiTheme="minorHAnsi" w:hAnsiTheme="minorHAnsi"/>
          <w:i/>
        </w:rPr>
        <w:t xml:space="preserve"> engagement with patrons that respond to this campaign? </w:t>
      </w:r>
      <w:r>
        <w:rPr>
          <w:rFonts w:asciiTheme="minorHAnsi" w:hAnsiTheme="minorHAnsi"/>
          <w:i/>
        </w:rPr>
        <w:t>How</w:t>
      </w:r>
      <w:bookmarkStart w:id="0" w:name="_GoBack"/>
      <w:bookmarkEnd w:id="0"/>
    </w:p>
    <w:p w:rsidR="00BD5557" w:rsidRDefault="00BD5557" w:rsidP="00BD5557">
      <w:pPr>
        <w:pStyle w:val="ListParagraph"/>
        <w:rPr>
          <w:rFonts w:asciiTheme="minorHAnsi" w:hAnsiTheme="minorHAnsi"/>
          <w:i/>
        </w:rPr>
      </w:pPr>
    </w:p>
    <w:p w:rsidR="00BD5557" w:rsidRDefault="00BD5557" w:rsidP="00BD5557">
      <w:pPr>
        <w:pStyle w:val="ListParagraph"/>
        <w:rPr>
          <w:rFonts w:asciiTheme="minorHAnsi" w:hAnsiTheme="minorHAnsi"/>
          <w:i/>
        </w:rPr>
      </w:pPr>
    </w:p>
    <w:p w:rsidR="00BD5557" w:rsidRDefault="00BD5557"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856C0A" w:rsidRDefault="00856C0A" w:rsidP="00BD5557">
      <w:pPr>
        <w:pStyle w:val="ListParagraph"/>
        <w:rPr>
          <w:rFonts w:asciiTheme="minorHAnsi" w:hAnsiTheme="minorHAnsi"/>
          <w:i/>
        </w:rPr>
      </w:pPr>
    </w:p>
    <w:p w:rsidR="00BD5557" w:rsidRDefault="00BD5557" w:rsidP="00BD5557">
      <w:pPr>
        <w:pStyle w:val="ListParagraph"/>
        <w:rPr>
          <w:rFonts w:asciiTheme="minorHAnsi" w:hAnsiTheme="minorHAnsi"/>
          <w:i/>
        </w:rPr>
      </w:pPr>
    </w:p>
    <w:p w:rsidR="00BD5557" w:rsidRPr="00001B82" w:rsidRDefault="00BD5557" w:rsidP="00001B82">
      <w:pPr>
        <w:pStyle w:val="ListParagraph"/>
        <w:numPr>
          <w:ilvl w:val="0"/>
          <w:numId w:val="2"/>
        </w:numPr>
        <w:rPr>
          <w:rFonts w:asciiTheme="minorHAnsi" w:hAnsiTheme="minorHAnsi"/>
          <w:i/>
        </w:rPr>
      </w:pPr>
      <w:r w:rsidRPr="005D3CB8">
        <w:rPr>
          <w:rFonts w:asciiTheme="minorHAnsi" w:hAnsiTheme="minorHAnsi"/>
          <w:i/>
        </w:rPr>
        <w:t xml:space="preserve">How </w:t>
      </w:r>
      <w:r>
        <w:rPr>
          <w:rFonts w:asciiTheme="minorHAnsi" w:hAnsiTheme="minorHAnsi"/>
          <w:i/>
        </w:rPr>
        <w:t xml:space="preserve">might this project </w:t>
      </w:r>
      <w:r w:rsidRPr="005D3CB8">
        <w:rPr>
          <w:rFonts w:asciiTheme="minorHAnsi" w:hAnsiTheme="minorHAnsi"/>
          <w:i/>
        </w:rPr>
        <w:t>influence the way your organization conduct</w:t>
      </w:r>
      <w:r>
        <w:rPr>
          <w:rFonts w:asciiTheme="minorHAnsi" w:hAnsiTheme="minorHAnsi"/>
          <w:i/>
        </w:rPr>
        <w:t>s</w:t>
      </w:r>
      <w:r w:rsidRPr="005D3CB8">
        <w:rPr>
          <w:rFonts w:asciiTheme="minorHAnsi" w:hAnsiTheme="minorHAnsi"/>
          <w:i/>
        </w:rPr>
        <w:t xml:space="preserve"> direct-mail campaigns in the future?</w:t>
      </w:r>
    </w:p>
    <w:p w:rsidR="00B60274" w:rsidRDefault="00B60274" w:rsidP="005D3CB8"/>
    <w:p w:rsidR="00856C0A" w:rsidRDefault="00856C0A">
      <w:pPr>
        <w:rPr>
          <w:rFonts w:asciiTheme="minorHAnsi" w:hAnsiTheme="minorHAnsi"/>
          <w:b/>
        </w:rPr>
      </w:pPr>
      <w:r>
        <w:rPr>
          <w:rFonts w:asciiTheme="minorHAnsi" w:hAnsiTheme="minorHAnsi"/>
          <w:b/>
        </w:rPr>
        <w:br w:type="page"/>
      </w:r>
    </w:p>
    <w:p w:rsidR="0051276E" w:rsidRPr="00BD5557" w:rsidRDefault="00001B82" w:rsidP="0051276E">
      <w:pPr>
        <w:rPr>
          <w:rFonts w:asciiTheme="minorHAnsi" w:hAnsiTheme="minorHAnsi"/>
          <w:i/>
        </w:rPr>
      </w:pPr>
      <w:r>
        <w:rPr>
          <w:rFonts w:asciiTheme="minorHAnsi" w:hAnsiTheme="minorHAnsi"/>
          <w:b/>
        </w:rPr>
        <w:t>Project</w:t>
      </w:r>
      <w:r w:rsidR="001543B1">
        <w:rPr>
          <w:rFonts w:asciiTheme="minorHAnsi" w:hAnsiTheme="minorHAnsi"/>
          <w:b/>
        </w:rPr>
        <w:t xml:space="preserve"> Budget </w:t>
      </w:r>
      <w:r w:rsidR="004A49CD">
        <w:rPr>
          <w:rFonts w:asciiTheme="minorHAnsi" w:hAnsiTheme="minorHAnsi"/>
          <w:b/>
        </w:rPr>
        <w:t xml:space="preserve"> </w:t>
      </w:r>
    </w:p>
    <w:p w:rsidR="001543B1" w:rsidRPr="00BD5557" w:rsidRDefault="0051276E" w:rsidP="00BD5557">
      <w:pPr>
        <w:rPr>
          <w:rFonts w:asciiTheme="minorHAnsi" w:hAnsiTheme="minorHAnsi"/>
        </w:rPr>
      </w:pPr>
      <w:r>
        <w:rPr>
          <w:rFonts w:asciiTheme="minorHAnsi" w:hAnsiTheme="minorHAnsi"/>
        </w:rPr>
        <w:t>Please provide information about your project expenses</w:t>
      </w:r>
      <w:r w:rsidR="00BD5557">
        <w:rPr>
          <w:rFonts w:asciiTheme="minorHAnsi" w:hAnsiTheme="minorHAnsi"/>
        </w:rPr>
        <w:t xml:space="preserve"> in the budget below</w:t>
      </w:r>
      <w:r>
        <w:rPr>
          <w:rFonts w:asciiTheme="minorHAnsi" w:hAnsiTheme="minorHAnsi"/>
        </w:rPr>
        <w:t xml:space="preserve">.  Any element necessary to conduct your </w:t>
      </w:r>
      <w:r w:rsidR="00BD5557">
        <w:rPr>
          <w:rFonts w:asciiTheme="minorHAnsi" w:hAnsiTheme="minorHAnsi"/>
        </w:rPr>
        <w:t>project</w:t>
      </w:r>
      <w:r>
        <w:rPr>
          <w:rFonts w:asciiTheme="minorHAnsi" w:hAnsiTheme="minorHAnsi"/>
        </w:rPr>
        <w:t xml:space="preserve"> (e.g., postage, mail house fees, printing, 3</w:t>
      </w:r>
      <w:r w:rsidRPr="0051276E">
        <w:rPr>
          <w:rFonts w:asciiTheme="minorHAnsi" w:hAnsiTheme="minorHAnsi"/>
          <w:vertAlign w:val="superscript"/>
        </w:rPr>
        <w:t>rd</w:t>
      </w:r>
      <w:r>
        <w:rPr>
          <w:rFonts w:asciiTheme="minorHAnsi" w:hAnsiTheme="minorHAnsi"/>
        </w:rPr>
        <w:t xml:space="preserve"> part</w:t>
      </w:r>
      <w:r w:rsidR="00CB15E0">
        <w:rPr>
          <w:rFonts w:asciiTheme="minorHAnsi" w:hAnsiTheme="minorHAnsi"/>
        </w:rPr>
        <w:t>y</w:t>
      </w:r>
      <w:r>
        <w:rPr>
          <w:rFonts w:asciiTheme="minorHAnsi" w:hAnsiTheme="minorHAnsi"/>
        </w:rPr>
        <w:t xml:space="preserve"> response r</w:t>
      </w:r>
      <w:r w:rsidR="00BD5557">
        <w:rPr>
          <w:rFonts w:asciiTheme="minorHAnsi" w:hAnsiTheme="minorHAnsi"/>
        </w:rPr>
        <w:t xml:space="preserve">eporting fees) is considered a project </w:t>
      </w:r>
      <w:r>
        <w:rPr>
          <w:rFonts w:asciiTheme="minorHAnsi" w:hAnsiTheme="minorHAnsi"/>
        </w:rPr>
        <w:t xml:space="preserve">expense. </w:t>
      </w:r>
      <w:r w:rsidR="004A49CD" w:rsidRPr="004A49CD">
        <w:rPr>
          <w:rFonts w:asciiTheme="minorHAnsi" w:hAnsiTheme="minorHAnsi"/>
          <w:b/>
        </w:rPr>
        <w:t xml:space="preserve">Total </w:t>
      </w:r>
      <w:r w:rsidR="00BD5557">
        <w:rPr>
          <w:rFonts w:asciiTheme="minorHAnsi" w:hAnsiTheme="minorHAnsi"/>
          <w:b/>
        </w:rPr>
        <w:t>Expenses should be equal to or</w:t>
      </w:r>
      <w:r w:rsidR="004A49CD" w:rsidRPr="004A49CD">
        <w:rPr>
          <w:rFonts w:asciiTheme="minorHAnsi" w:hAnsiTheme="minorHAnsi"/>
          <w:b/>
        </w:rPr>
        <w:t xml:space="preserve"> more than the Total Request from the Cultural Alliance</w:t>
      </w:r>
      <w:r w:rsidR="004A49CD">
        <w:rPr>
          <w:rFonts w:asciiTheme="minorHAnsi" w:hAnsiTheme="minorHAnsi"/>
        </w:rPr>
        <w:t xml:space="preserve">. </w:t>
      </w:r>
      <w:r w:rsidR="00F76CD2" w:rsidRPr="00BD5557">
        <w:rPr>
          <w:rFonts w:asciiTheme="minorHAnsi" w:hAnsiTheme="minorHAnsi"/>
          <w:b/>
          <w:sz w:val="28"/>
        </w:rPr>
        <w:tab/>
      </w:r>
      <w:r w:rsidR="00F76CD2" w:rsidRPr="00BD5557">
        <w:rPr>
          <w:rFonts w:asciiTheme="minorHAnsi" w:hAnsiTheme="minorHAnsi"/>
          <w:b/>
          <w:sz w:val="28"/>
        </w:rPr>
        <w:tab/>
      </w:r>
      <w:r w:rsidR="00F76CD2" w:rsidRPr="00BD5557">
        <w:rPr>
          <w:rFonts w:asciiTheme="minorHAnsi" w:hAnsiTheme="minorHAnsi"/>
          <w:b/>
          <w:sz w:val="28"/>
        </w:rPr>
        <w:tab/>
      </w:r>
    </w:p>
    <w:tbl>
      <w:tblPr>
        <w:tblpPr w:leftFromText="180" w:rightFromText="180" w:vertAnchor="text" w:tblpX="12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gridCol w:w="2712"/>
      </w:tblGrid>
      <w:tr w:rsidR="004A49CD" w:rsidTr="00BD5557">
        <w:trPr>
          <w:trHeight w:val="519"/>
        </w:trPr>
        <w:tc>
          <w:tcPr>
            <w:tcW w:w="7468" w:type="dxa"/>
            <w:shd w:val="clear" w:color="auto" w:fill="404040" w:themeFill="text1" w:themeFillTint="BF"/>
          </w:tcPr>
          <w:p w:rsidR="004A49CD" w:rsidRPr="00BD5557" w:rsidRDefault="00BD5557" w:rsidP="004A49CD">
            <w:pPr>
              <w:rPr>
                <w:rFonts w:asciiTheme="minorHAnsi" w:hAnsiTheme="minorHAnsi"/>
                <w:color w:val="FFFFFF" w:themeColor="background1"/>
                <w:highlight w:val="black"/>
              </w:rPr>
            </w:pPr>
            <w:r w:rsidRPr="00BD5557">
              <w:rPr>
                <w:rFonts w:asciiTheme="minorHAnsi" w:hAnsiTheme="minorHAnsi"/>
                <w:b/>
                <w:color w:val="FFFFFF" w:themeColor="background1"/>
                <w:sz w:val="28"/>
              </w:rPr>
              <w:t xml:space="preserve">Project Expenses </w:t>
            </w:r>
            <w:r w:rsidRPr="00BD5557">
              <w:rPr>
                <w:rFonts w:asciiTheme="minorHAnsi" w:hAnsiTheme="minorHAnsi"/>
                <w:b/>
                <w:color w:val="FFFFFF" w:themeColor="background1"/>
                <w:sz w:val="28"/>
              </w:rPr>
              <w:tab/>
            </w:r>
          </w:p>
        </w:tc>
        <w:tc>
          <w:tcPr>
            <w:tcW w:w="2712" w:type="dxa"/>
            <w:shd w:val="clear" w:color="auto" w:fill="404040" w:themeFill="text1" w:themeFillTint="BF"/>
          </w:tcPr>
          <w:p w:rsidR="004A49CD" w:rsidRPr="00BD5557" w:rsidRDefault="00BD5557" w:rsidP="004A49CD">
            <w:pPr>
              <w:rPr>
                <w:rFonts w:asciiTheme="minorHAnsi" w:hAnsiTheme="minorHAnsi"/>
                <w:color w:val="FFFFFF" w:themeColor="background1"/>
                <w:highlight w:val="black"/>
              </w:rPr>
            </w:pPr>
            <w:r>
              <w:rPr>
                <w:rFonts w:asciiTheme="minorHAnsi" w:hAnsiTheme="minorHAnsi"/>
                <w:b/>
                <w:color w:val="FFFFFF" w:themeColor="background1"/>
                <w:sz w:val="28"/>
              </w:rPr>
              <w:t>Amount</w:t>
            </w:r>
          </w:p>
        </w:tc>
      </w:tr>
      <w:tr w:rsidR="004A49CD" w:rsidTr="00BD5557">
        <w:trPr>
          <w:trHeight w:hRule="exact" w:val="432"/>
        </w:trPr>
        <w:tc>
          <w:tcPr>
            <w:tcW w:w="7468" w:type="dxa"/>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r w:rsidR="004A49CD" w:rsidTr="00BD5557">
        <w:trPr>
          <w:trHeight w:hRule="exact" w:val="432"/>
        </w:trPr>
        <w:tc>
          <w:tcPr>
            <w:tcW w:w="7468" w:type="dxa"/>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r w:rsidR="004A49CD" w:rsidTr="00BD5557">
        <w:trPr>
          <w:trHeight w:hRule="exact" w:val="432"/>
        </w:trPr>
        <w:tc>
          <w:tcPr>
            <w:tcW w:w="7468" w:type="dxa"/>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r w:rsidR="004A49CD" w:rsidTr="00BD5557">
        <w:trPr>
          <w:trHeight w:hRule="exact" w:val="432"/>
        </w:trPr>
        <w:tc>
          <w:tcPr>
            <w:tcW w:w="7468" w:type="dxa"/>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r w:rsidR="004A49CD" w:rsidTr="00BD5557">
        <w:trPr>
          <w:trHeight w:hRule="exact" w:val="432"/>
        </w:trPr>
        <w:tc>
          <w:tcPr>
            <w:tcW w:w="7468" w:type="dxa"/>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r w:rsidR="004A49CD" w:rsidTr="00BD5557">
        <w:trPr>
          <w:trHeight w:hRule="exact" w:val="432"/>
        </w:trPr>
        <w:tc>
          <w:tcPr>
            <w:tcW w:w="7468" w:type="dxa"/>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r w:rsidR="004A49CD" w:rsidTr="00BD5557">
        <w:trPr>
          <w:trHeight w:hRule="exact" w:val="432"/>
        </w:trPr>
        <w:tc>
          <w:tcPr>
            <w:tcW w:w="7468" w:type="dxa"/>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r w:rsidR="00BD5557" w:rsidTr="00BD5557">
        <w:trPr>
          <w:trHeight w:hRule="exact" w:val="432"/>
        </w:trPr>
        <w:tc>
          <w:tcPr>
            <w:tcW w:w="7468" w:type="dxa"/>
          </w:tcPr>
          <w:p w:rsidR="00BD5557" w:rsidRDefault="00BD5557" w:rsidP="00BD5557">
            <w:pPr>
              <w:jc w:val="right"/>
              <w:rPr>
                <w:rFonts w:asciiTheme="minorHAnsi" w:hAnsiTheme="minorHAnsi"/>
              </w:rPr>
            </w:pPr>
          </w:p>
        </w:tc>
        <w:tc>
          <w:tcPr>
            <w:tcW w:w="2712" w:type="dxa"/>
          </w:tcPr>
          <w:p w:rsidR="00BD5557" w:rsidRDefault="00BD5557" w:rsidP="004A49CD">
            <w:pPr>
              <w:rPr>
                <w:rFonts w:asciiTheme="minorHAnsi" w:hAnsiTheme="minorHAnsi"/>
              </w:rPr>
            </w:pPr>
            <w:r>
              <w:rPr>
                <w:rFonts w:asciiTheme="minorHAnsi" w:hAnsiTheme="minorHAnsi"/>
              </w:rPr>
              <w:t>$</w:t>
            </w:r>
          </w:p>
        </w:tc>
      </w:tr>
      <w:tr w:rsidR="00BD5557" w:rsidTr="00BD5557">
        <w:trPr>
          <w:trHeight w:hRule="exact" w:val="432"/>
        </w:trPr>
        <w:tc>
          <w:tcPr>
            <w:tcW w:w="7468" w:type="dxa"/>
          </w:tcPr>
          <w:p w:rsidR="00BD5557" w:rsidRPr="00BD5557" w:rsidRDefault="00BD5557" w:rsidP="00BD5557">
            <w:pPr>
              <w:jc w:val="right"/>
              <w:rPr>
                <w:rFonts w:asciiTheme="minorHAnsi" w:hAnsiTheme="minorHAnsi"/>
              </w:rPr>
            </w:pPr>
          </w:p>
        </w:tc>
        <w:tc>
          <w:tcPr>
            <w:tcW w:w="2712" w:type="dxa"/>
          </w:tcPr>
          <w:p w:rsidR="00BD5557" w:rsidRDefault="00BD5557" w:rsidP="004A49CD">
            <w:pPr>
              <w:rPr>
                <w:rFonts w:asciiTheme="minorHAnsi" w:hAnsiTheme="minorHAnsi"/>
              </w:rPr>
            </w:pPr>
            <w:r>
              <w:rPr>
                <w:rFonts w:asciiTheme="minorHAnsi" w:hAnsiTheme="minorHAnsi"/>
              </w:rPr>
              <w:t>$</w:t>
            </w:r>
          </w:p>
        </w:tc>
      </w:tr>
      <w:tr w:rsidR="004A49CD" w:rsidTr="00BD5557">
        <w:trPr>
          <w:trHeight w:val="432"/>
        </w:trPr>
        <w:tc>
          <w:tcPr>
            <w:tcW w:w="7468" w:type="dxa"/>
            <w:vMerge w:val="restart"/>
          </w:tcPr>
          <w:p w:rsidR="001543B1" w:rsidRPr="00BD5557" w:rsidRDefault="00BD5557" w:rsidP="004A49CD">
            <w:pPr>
              <w:jc w:val="right"/>
              <w:rPr>
                <w:rFonts w:asciiTheme="minorHAnsi" w:hAnsiTheme="minorHAnsi"/>
              </w:rPr>
            </w:pPr>
            <w:r>
              <w:rPr>
                <w:rFonts w:asciiTheme="minorHAnsi" w:hAnsiTheme="minorHAnsi"/>
              </w:rPr>
              <w:t>Total Project Expenses</w:t>
            </w:r>
          </w:p>
          <w:p w:rsidR="001543B1" w:rsidRDefault="00BD5557" w:rsidP="004A49CD">
            <w:pPr>
              <w:jc w:val="right"/>
              <w:rPr>
                <w:rFonts w:asciiTheme="minorHAnsi" w:hAnsiTheme="minorHAnsi"/>
              </w:rPr>
            </w:pPr>
            <w:r w:rsidRPr="00BD5557">
              <w:rPr>
                <w:rFonts w:asciiTheme="minorHAnsi" w:hAnsiTheme="minorHAnsi"/>
              </w:rPr>
              <w:t>Total Request from Cultural Alliance</w:t>
            </w:r>
          </w:p>
        </w:tc>
        <w:tc>
          <w:tcPr>
            <w:tcW w:w="2712" w:type="dxa"/>
          </w:tcPr>
          <w:p w:rsidR="004A49CD" w:rsidRDefault="004A49CD" w:rsidP="004A49CD">
            <w:pPr>
              <w:rPr>
                <w:rFonts w:asciiTheme="minorHAnsi" w:hAnsiTheme="minorHAnsi"/>
              </w:rPr>
            </w:pPr>
            <w:r>
              <w:rPr>
                <w:rFonts w:asciiTheme="minorHAnsi" w:hAnsiTheme="minorHAnsi"/>
              </w:rPr>
              <w:t>$</w:t>
            </w:r>
          </w:p>
        </w:tc>
      </w:tr>
      <w:tr w:rsidR="004A49CD" w:rsidTr="00BD5557">
        <w:trPr>
          <w:trHeight w:val="432"/>
        </w:trPr>
        <w:tc>
          <w:tcPr>
            <w:tcW w:w="7468" w:type="dxa"/>
            <w:vMerge/>
          </w:tcPr>
          <w:p w:rsidR="004A49CD" w:rsidRDefault="004A49CD" w:rsidP="004A49CD">
            <w:pPr>
              <w:rPr>
                <w:rFonts w:asciiTheme="minorHAnsi" w:hAnsiTheme="minorHAnsi"/>
              </w:rPr>
            </w:pPr>
          </w:p>
        </w:tc>
        <w:tc>
          <w:tcPr>
            <w:tcW w:w="2712" w:type="dxa"/>
          </w:tcPr>
          <w:p w:rsidR="004A49CD" w:rsidRDefault="004A49CD" w:rsidP="004A49CD">
            <w:pPr>
              <w:rPr>
                <w:rFonts w:asciiTheme="minorHAnsi" w:hAnsiTheme="minorHAnsi"/>
              </w:rPr>
            </w:pPr>
            <w:r>
              <w:rPr>
                <w:rFonts w:asciiTheme="minorHAnsi" w:hAnsiTheme="minorHAnsi"/>
              </w:rPr>
              <w:t>$</w:t>
            </w:r>
          </w:p>
        </w:tc>
      </w:tr>
    </w:tbl>
    <w:p w:rsidR="004A49CD" w:rsidRPr="0051276E" w:rsidRDefault="004A49CD" w:rsidP="004A49CD">
      <w:pPr>
        <w:rPr>
          <w:rFonts w:asciiTheme="minorHAnsi" w:hAnsiTheme="minorHAnsi"/>
        </w:rPr>
      </w:pPr>
    </w:p>
    <w:p w:rsidR="00B60274" w:rsidRPr="007A13E5" w:rsidRDefault="00B60274" w:rsidP="00B60274">
      <w:pPr>
        <w:pStyle w:val="ListParagraph"/>
        <w:rPr>
          <w:rFonts w:asciiTheme="minorHAnsi" w:hAnsiTheme="minorHAnsi"/>
          <w:i/>
        </w:rPr>
      </w:pPr>
    </w:p>
    <w:p w:rsidR="00636998" w:rsidRPr="00BC343E" w:rsidRDefault="00636998" w:rsidP="005D3CB8">
      <w:pPr>
        <w:rPr>
          <w:rFonts w:asciiTheme="minorHAnsi" w:hAnsiTheme="minorHAnsi"/>
        </w:rPr>
      </w:pPr>
    </w:p>
    <w:p w:rsidR="00BC343E" w:rsidRPr="00BC343E" w:rsidRDefault="00BC343E" w:rsidP="006021FB">
      <w:pPr>
        <w:ind w:left="720"/>
        <w:rPr>
          <w:rFonts w:asciiTheme="minorHAnsi" w:hAnsiTheme="minorHAnsi"/>
          <w:b/>
        </w:rPr>
      </w:pPr>
    </w:p>
    <w:p w:rsidR="003C298D" w:rsidRPr="006021FB" w:rsidRDefault="003C298D" w:rsidP="006021FB">
      <w:pPr>
        <w:ind w:left="720"/>
        <w:rPr>
          <w:rFonts w:asciiTheme="minorHAnsi" w:hAnsiTheme="minorHAnsi"/>
        </w:rPr>
      </w:pPr>
    </w:p>
    <w:p w:rsidR="004A49CD" w:rsidRDefault="004A49CD" w:rsidP="00CE5BF9">
      <w:pPr>
        <w:rPr>
          <w:sz w:val="24"/>
        </w:rPr>
      </w:pPr>
    </w:p>
    <w:p w:rsidR="004A49CD" w:rsidRDefault="004A49CD" w:rsidP="00CE5BF9">
      <w:pPr>
        <w:rPr>
          <w:sz w:val="24"/>
        </w:rPr>
      </w:pPr>
    </w:p>
    <w:p w:rsidR="004A49CD" w:rsidRDefault="004A49CD" w:rsidP="00CE5BF9">
      <w:pPr>
        <w:rPr>
          <w:sz w:val="24"/>
        </w:rPr>
      </w:pPr>
    </w:p>
    <w:p w:rsidR="004A49CD" w:rsidRDefault="004A49CD" w:rsidP="00CE5BF9">
      <w:pPr>
        <w:rPr>
          <w:sz w:val="24"/>
        </w:rPr>
      </w:pPr>
    </w:p>
    <w:p w:rsidR="004A49CD" w:rsidRDefault="004A49CD" w:rsidP="00CE5BF9">
      <w:pPr>
        <w:rPr>
          <w:sz w:val="24"/>
        </w:rPr>
      </w:pPr>
    </w:p>
    <w:p w:rsidR="00BD5557" w:rsidRDefault="00BD5557" w:rsidP="00BD5557">
      <w:pPr>
        <w:pStyle w:val="ListParagraph"/>
        <w:rPr>
          <w:sz w:val="24"/>
        </w:rPr>
      </w:pPr>
    </w:p>
    <w:p w:rsidR="00BD5557" w:rsidRDefault="00BD5557" w:rsidP="00BD5557">
      <w:pPr>
        <w:pStyle w:val="ListParagraph"/>
        <w:jc w:val="both"/>
        <w:rPr>
          <w:sz w:val="24"/>
        </w:rPr>
      </w:pPr>
    </w:p>
    <w:p w:rsidR="00BD5557" w:rsidRDefault="00BD5557" w:rsidP="00BD5557">
      <w:pPr>
        <w:pStyle w:val="ListParagraph"/>
        <w:jc w:val="both"/>
        <w:rPr>
          <w:sz w:val="24"/>
        </w:rPr>
      </w:pPr>
    </w:p>
    <w:p w:rsidR="00BD5557" w:rsidRPr="00BD5557" w:rsidRDefault="00BD5557" w:rsidP="00BD5557">
      <w:pPr>
        <w:pStyle w:val="ListParagraph"/>
        <w:ind w:left="0"/>
        <w:jc w:val="both"/>
      </w:pPr>
      <w:r>
        <w:t xml:space="preserve">5. </w:t>
      </w:r>
      <w:r>
        <w:rPr>
          <w:i/>
        </w:rPr>
        <w:t>Will you be allocating existing</w:t>
      </w:r>
      <w:r w:rsidRPr="00BD5557">
        <w:rPr>
          <w:i/>
        </w:rPr>
        <w:t xml:space="preserve"> funds or resources </w:t>
      </w:r>
      <w:r>
        <w:rPr>
          <w:i/>
        </w:rPr>
        <w:t>to this project? If so, p</w:t>
      </w:r>
      <w:r w:rsidRPr="00BD5557">
        <w:rPr>
          <w:i/>
        </w:rPr>
        <w:t>lease list amount and source.</w:t>
      </w:r>
      <w:r w:rsidRPr="00BD5557">
        <w:t xml:space="preserve"> </w:t>
      </w:r>
    </w:p>
    <w:p w:rsidR="001543B1" w:rsidRDefault="001543B1" w:rsidP="00CE5BF9">
      <w:pPr>
        <w:rPr>
          <w:sz w:val="24"/>
        </w:rPr>
      </w:pPr>
    </w:p>
    <w:p w:rsidR="001543B1" w:rsidRDefault="001543B1" w:rsidP="00CE5BF9">
      <w:pPr>
        <w:rPr>
          <w:sz w:val="24"/>
        </w:rPr>
      </w:pPr>
    </w:p>
    <w:p w:rsidR="001543B1" w:rsidRDefault="001543B1" w:rsidP="00CE5BF9">
      <w:pPr>
        <w:rPr>
          <w:sz w:val="24"/>
        </w:rPr>
      </w:pPr>
    </w:p>
    <w:p w:rsidR="001543B1" w:rsidRDefault="001543B1" w:rsidP="00CE5BF9">
      <w:pPr>
        <w:rPr>
          <w:sz w:val="24"/>
        </w:rPr>
      </w:pPr>
    </w:p>
    <w:p w:rsidR="001543B1" w:rsidRDefault="001543B1" w:rsidP="00CE5BF9">
      <w:pPr>
        <w:rPr>
          <w:sz w:val="24"/>
        </w:rPr>
      </w:pPr>
    </w:p>
    <w:p w:rsidR="001543B1" w:rsidRDefault="001543B1" w:rsidP="00CE5BF9">
      <w:pPr>
        <w:rPr>
          <w:sz w:val="24"/>
        </w:rPr>
      </w:pPr>
    </w:p>
    <w:p w:rsidR="00856C0A" w:rsidRDefault="00856C0A" w:rsidP="00CE5BF9">
      <w:pPr>
        <w:rPr>
          <w:sz w:val="24"/>
        </w:rPr>
      </w:pPr>
    </w:p>
    <w:p w:rsidR="00856C0A" w:rsidRDefault="00856C0A" w:rsidP="00CE5BF9">
      <w:pPr>
        <w:rPr>
          <w:sz w:val="24"/>
        </w:rPr>
      </w:pPr>
    </w:p>
    <w:p w:rsidR="00856C0A" w:rsidRDefault="00856C0A" w:rsidP="00CE5BF9">
      <w:pPr>
        <w:rPr>
          <w:sz w:val="24"/>
        </w:rPr>
      </w:pPr>
    </w:p>
    <w:p w:rsidR="00856C0A" w:rsidRDefault="00856C0A" w:rsidP="00CE5BF9">
      <w:pPr>
        <w:rPr>
          <w:sz w:val="24"/>
        </w:rPr>
      </w:pPr>
    </w:p>
    <w:p w:rsidR="000D543E" w:rsidRPr="00856C0A" w:rsidRDefault="00BD5557" w:rsidP="00856C0A">
      <w:pPr>
        <w:jc w:val="center"/>
        <w:rPr>
          <w:rFonts w:asciiTheme="minorHAnsi" w:hAnsiTheme="minorHAnsi"/>
          <w:b/>
        </w:rPr>
      </w:pPr>
      <w:r>
        <w:rPr>
          <w:rFonts w:asciiTheme="minorHAnsi" w:hAnsiTheme="minorHAnsi"/>
          <w:i/>
          <w:noProof/>
        </w:rPr>
        <w:drawing>
          <wp:anchor distT="0" distB="0" distL="114300" distR="114300" simplePos="0" relativeHeight="251663360" behindDoc="1" locked="0" layoutInCell="1" allowOverlap="1" wp14:anchorId="554CE490" wp14:editId="01E948AD">
            <wp:simplePos x="0" y="0"/>
            <wp:positionH relativeFrom="margin">
              <wp:posOffset>2763520</wp:posOffset>
            </wp:positionH>
            <wp:positionV relativeFrom="margin">
              <wp:posOffset>7995285</wp:posOffset>
            </wp:positionV>
            <wp:extent cx="1371600" cy="4864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w_horiz_4c_blueonwhite_PCT_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486410"/>
                    </a:xfrm>
                    <a:prstGeom prst="rect">
                      <a:avLst/>
                    </a:prstGeom>
                  </pic:spPr>
                </pic:pic>
              </a:graphicData>
            </a:graphic>
            <wp14:sizeRelH relativeFrom="page">
              <wp14:pctWidth>0</wp14:pctWidth>
            </wp14:sizeRelH>
            <wp14:sizeRelV relativeFrom="page">
              <wp14:pctHeight>0</wp14:pctHeight>
            </wp14:sizeRelV>
          </wp:anchor>
        </w:drawing>
      </w:r>
      <w:r w:rsidRPr="00743FA3">
        <w:rPr>
          <w:rFonts w:asciiTheme="minorHAnsi" w:hAnsiTheme="minorHAnsi"/>
          <w:i/>
          <w:sz w:val="20"/>
        </w:rPr>
        <w:t xml:space="preserve">The Micro Grants for Direct Main Innovation are part of the Audience Analytics program, which is </w:t>
      </w:r>
      <w:r>
        <w:rPr>
          <w:rFonts w:asciiTheme="minorHAnsi" w:hAnsiTheme="minorHAnsi"/>
          <w:i/>
          <w:sz w:val="20"/>
        </w:rPr>
        <w:t xml:space="preserve">supported by </w:t>
      </w:r>
      <w:r>
        <w:rPr>
          <w:rFonts w:asciiTheme="minorHAnsi" w:hAnsiTheme="minorHAnsi"/>
          <w:i/>
          <w:sz w:val="20"/>
        </w:rPr>
        <w:br/>
        <w:t>T</w:t>
      </w:r>
      <w:r w:rsidR="00856C0A">
        <w:rPr>
          <w:rFonts w:asciiTheme="minorHAnsi" w:hAnsiTheme="minorHAnsi"/>
          <w:i/>
          <w:sz w:val="20"/>
        </w:rPr>
        <w:t>he Pew Charitable Trusts</w:t>
      </w:r>
    </w:p>
    <w:sectPr w:rsidR="000D543E" w:rsidRPr="00856C0A" w:rsidSect="005D3C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pitch w:val="default"/>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FB83971"/>
    <w:multiLevelType w:val="hybridMultilevel"/>
    <w:tmpl w:val="558C6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61092C"/>
    <w:multiLevelType w:val="hybridMultilevel"/>
    <w:tmpl w:val="06EE1204"/>
    <w:lvl w:ilvl="0" w:tplc="91B678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73E85"/>
    <w:multiLevelType w:val="hybridMultilevel"/>
    <w:tmpl w:val="4E884640"/>
    <w:lvl w:ilvl="0" w:tplc="91B67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A91932"/>
    <w:multiLevelType w:val="hybridMultilevel"/>
    <w:tmpl w:val="8A52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87F04"/>
    <w:multiLevelType w:val="hybridMultilevel"/>
    <w:tmpl w:val="22821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F4F61"/>
    <w:multiLevelType w:val="hybridMultilevel"/>
    <w:tmpl w:val="8F1E1F88"/>
    <w:lvl w:ilvl="0" w:tplc="91B67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07413"/>
    <w:multiLevelType w:val="hybridMultilevel"/>
    <w:tmpl w:val="8F9E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33A47"/>
    <w:multiLevelType w:val="hybridMultilevel"/>
    <w:tmpl w:val="2758E7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40F47"/>
    <w:multiLevelType w:val="hybridMultilevel"/>
    <w:tmpl w:val="7D6897F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44425826"/>
    <w:multiLevelType w:val="hybridMultilevel"/>
    <w:tmpl w:val="497EEF5E"/>
    <w:lvl w:ilvl="0" w:tplc="91B67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A7C4A"/>
    <w:multiLevelType w:val="hybridMultilevel"/>
    <w:tmpl w:val="EDFEC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2D6351"/>
    <w:multiLevelType w:val="hybridMultilevel"/>
    <w:tmpl w:val="2758E7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F12D5"/>
    <w:multiLevelType w:val="hybridMultilevel"/>
    <w:tmpl w:val="4A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7114D5"/>
    <w:multiLevelType w:val="hybridMultilevel"/>
    <w:tmpl w:val="C43C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7C6461"/>
    <w:multiLevelType w:val="hybridMultilevel"/>
    <w:tmpl w:val="67CC5BFE"/>
    <w:lvl w:ilvl="0" w:tplc="91B67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677EE9"/>
    <w:multiLevelType w:val="hybridMultilevel"/>
    <w:tmpl w:val="A75A9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1B76EB"/>
    <w:multiLevelType w:val="hybridMultilevel"/>
    <w:tmpl w:val="AC84D170"/>
    <w:lvl w:ilvl="0" w:tplc="91B67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9326DC"/>
    <w:multiLevelType w:val="hybridMultilevel"/>
    <w:tmpl w:val="0774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3"/>
  </w:num>
  <w:num w:numId="5">
    <w:abstractNumId w:val="17"/>
  </w:num>
  <w:num w:numId="6">
    <w:abstractNumId w:val="5"/>
  </w:num>
  <w:num w:numId="7">
    <w:abstractNumId w:val="2"/>
  </w:num>
  <w:num w:numId="8">
    <w:abstractNumId w:val="10"/>
  </w:num>
  <w:num w:numId="9">
    <w:abstractNumId w:val="15"/>
  </w:num>
  <w:num w:numId="10">
    <w:abstractNumId w:val="11"/>
  </w:num>
  <w:num w:numId="11">
    <w:abstractNumId w:val="9"/>
  </w:num>
  <w:num w:numId="12">
    <w:abstractNumId w:val="16"/>
  </w:num>
  <w:num w:numId="13">
    <w:abstractNumId w:val="1"/>
  </w:num>
  <w:num w:numId="14">
    <w:abstractNumId w:val="4"/>
  </w:num>
  <w:num w:numId="15">
    <w:abstractNumId w:val="8"/>
  </w:num>
  <w:num w:numId="16">
    <w:abstractNumId w:val="13"/>
  </w:num>
  <w:num w:numId="17">
    <w:abstractNumId w:val="14"/>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7F"/>
    <w:rsid w:val="00001B82"/>
    <w:rsid w:val="00076FAA"/>
    <w:rsid w:val="000D0B5F"/>
    <w:rsid w:val="000D543E"/>
    <w:rsid w:val="001239E4"/>
    <w:rsid w:val="001543B1"/>
    <w:rsid w:val="001B0458"/>
    <w:rsid w:val="001D7F7B"/>
    <w:rsid w:val="001F2C85"/>
    <w:rsid w:val="001F4873"/>
    <w:rsid w:val="00200B93"/>
    <w:rsid w:val="0022378B"/>
    <w:rsid w:val="00264E11"/>
    <w:rsid w:val="00273E29"/>
    <w:rsid w:val="002A77A5"/>
    <w:rsid w:val="00330863"/>
    <w:rsid w:val="003403F7"/>
    <w:rsid w:val="003643F1"/>
    <w:rsid w:val="003B6F76"/>
    <w:rsid w:val="003C298D"/>
    <w:rsid w:val="004172FA"/>
    <w:rsid w:val="0042184C"/>
    <w:rsid w:val="00434B36"/>
    <w:rsid w:val="004869E2"/>
    <w:rsid w:val="004A0AAD"/>
    <w:rsid w:val="004A49CD"/>
    <w:rsid w:val="0051276E"/>
    <w:rsid w:val="00551EBF"/>
    <w:rsid w:val="00563139"/>
    <w:rsid w:val="005A238B"/>
    <w:rsid w:val="005A2B9E"/>
    <w:rsid w:val="005D3CB8"/>
    <w:rsid w:val="005F5C6C"/>
    <w:rsid w:val="006021FB"/>
    <w:rsid w:val="00636998"/>
    <w:rsid w:val="006A1EF9"/>
    <w:rsid w:val="006C630B"/>
    <w:rsid w:val="006D7EE6"/>
    <w:rsid w:val="00743FA3"/>
    <w:rsid w:val="00771F50"/>
    <w:rsid w:val="007909B6"/>
    <w:rsid w:val="007A13E5"/>
    <w:rsid w:val="007F1FFF"/>
    <w:rsid w:val="007F3DBD"/>
    <w:rsid w:val="008226CA"/>
    <w:rsid w:val="00852EFD"/>
    <w:rsid w:val="00856C0A"/>
    <w:rsid w:val="009A1C54"/>
    <w:rsid w:val="00A06DDF"/>
    <w:rsid w:val="00A253AB"/>
    <w:rsid w:val="00A3322E"/>
    <w:rsid w:val="00A927B6"/>
    <w:rsid w:val="00A9787F"/>
    <w:rsid w:val="00B02E53"/>
    <w:rsid w:val="00B60274"/>
    <w:rsid w:val="00B65C27"/>
    <w:rsid w:val="00BC343E"/>
    <w:rsid w:val="00BC79CB"/>
    <w:rsid w:val="00BD5557"/>
    <w:rsid w:val="00C60676"/>
    <w:rsid w:val="00CB15E0"/>
    <w:rsid w:val="00CB25E9"/>
    <w:rsid w:val="00CC2ADF"/>
    <w:rsid w:val="00CE5BF9"/>
    <w:rsid w:val="00D764E5"/>
    <w:rsid w:val="00D9374F"/>
    <w:rsid w:val="00DC696E"/>
    <w:rsid w:val="00DD671E"/>
    <w:rsid w:val="00E80A80"/>
    <w:rsid w:val="00E92603"/>
    <w:rsid w:val="00F4587D"/>
    <w:rsid w:val="00F76CD2"/>
    <w:rsid w:val="00F94624"/>
    <w:rsid w:val="00FC1334"/>
    <w:rsid w:val="00FD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3"/>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38B"/>
    <w:rPr>
      <w:color w:val="0000FF" w:themeColor="hyperlink"/>
      <w:u w:val="single"/>
    </w:rPr>
  </w:style>
  <w:style w:type="character" w:customStyle="1" w:styleId="Hyperlink1">
    <w:name w:val="Hyperlink1"/>
    <w:rsid w:val="00E92603"/>
    <w:rPr>
      <w:color w:val="0000FE"/>
      <w:sz w:val="22"/>
      <w:u w:val="single"/>
    </w:rPr>
  </w:style>
  <w:style w:type="paragraph" w:styleId="ListParagraph">
    <w:name w:val="List Paragraph"/>
    <w:basedOn w:val="Normal"/>
    <w:uiPriority w:val="34"/>
    <w:qFormat/>
    <w:rsid w:val="007A13E5"/>
    <w:pPr>
      <w:ind w:left="720"/>
      <w:contextualSpacing/>
    </w:pPr>
  </w:style>
  <w:style w:type="character" w:styleId="CommentReference">
    <w:name w:val="annotation reference"/>
    <w:basedOn w:val="DefaultParagraphFont"/>
    <w:uiPriority w:val="99"/>
    <w:semiHidden/>
    <w:unhideWhenUsed/>
    <w:rsid w:val="00A3322E"/>
    <w:rPr>
      <w:sz w:val="16"/>
      <w:szCs w:val="16"/>
    </w:rPr>
  </w:style>
  <w:style w:type="paragraph" w:styleId="CommentText">
    <w:name w:val="annotation text"/>
    <w:basedOn w:val="Normal"/>
    <w:link w:val="CommentTextChar"/>
    <w:uiPriority w:val="99"/>
    <w:semiHidden/>
    <w:unhideWhenUsed/>
    <w:rsid w:val="00A3322E"/>
    <w:pPr>
      <w:spacing w:line="240" w:lineRule="auto"/>
    </w:pPr>
    <w:rPr>
      <w:sz w:val="20"/>
      <w:szCs w:val="20"/>
    </w:rPr>
  </w:style>
  <w:style w:type="character" w:customStyle="1" w:styleId="CommentTextChar">
    <w:name w:val="Comment Text Char"/>
    <w:basedOn w:val="DefaultParagraphFont"/>
    <w:link w:val="CommentText"/>
    <w:uiPriority w:val="99"/>
    <w:semiHidden/>
    <w:rsid w:val="00A3322E"/>
    <w:rPr>
      <w:rFonts w:ascii="Calibri" w:eastAsia="ヒラギノ角ゴ Pro W3"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3322E"/>
    <w:rPr>
      <w:b/>
      <w:bCs/>
    </w:rPr>
  </w:style>
  <w:style w:type="character" w:customStyle="1" w:styleId="CommentSubjectChar">
    <w:name w:val="Comment Subject Char"/>
    <w:basedOn w:val="CommentTextChar"/>
    <w:link w:val="CommentSubject"/>
    <w:uiPriority w:val="99"/>
    <w:semiHidden/>
    <w:rsid w:val="00A3322E"/>
    <w:rPr>
      <w:rFonts w:ascii="Calibri" w:eastAsia="ヒラギノ角ゴ Pro W3" w:hAnsi="Calibri" w:cs="Times New Roman"/>
      <w:b/>
      <w:bCs/>
      <w:color w:val="000000"/>
      <w:sz w:val="20"/>
      <w:szCs w:val="20"/>
    </w:rPr>
  </w:style>
  <w:style w:type="paragraph" w:styleId="Revision">
    <w:name w:val="Revision"/>
    <w:hidden/>
    <w:uiPriority w:val="99"/>
    <w:semiHidden/>
    <w:rsid w:val="00A3322E"/>
    <w:pPr>
      <w:spacing w:after="0" w:line="240" w:lineRule="auto"/>
    </w:pPr>
    <w:rPr>
      <w:rFonts w:ascii="Calibri" w:eastAsia="ヒラギノ角ゴ Pro W3" w:hAnsi="Calibri" w:cs="Times New Roman"/>
      <w:color w:val="000000"/>
      <w:szCs w:val="24"/>
    </w:rPr>
  </w:style>
  <w:style w:type="paragraph" w:styleId="BalloonText">
    <w:name w:val="Balloon Text"/>
    <w:basedOn w:val="Normal"/>
    <w:link w:val="BalloonTextChar"/>
    <w:uiPriority w:val="99"/>
    <w:semiHidden/>
    <w:unhideWhenUsed/>
    <w:rsid w:val="00A3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22E"/>
    <w:rPr>
      <w:rFonts w:ascii="Tahoma" w:eastAsia="ヒラギノ角ゴ Pro W3" w:hAnsi="Tahoma" w:cs="Tahoma"/>
      <w:color w:val="000000"/>
      <w:sz w:val="16"/>
      <w:szCs w:val="16"/>
    </w:rPr>
  </w:style>
  <w:style w:type="character" w:styleId="FollowedHyperlink">
    <w:name w:val="FollowedHyperlink"/>
    <w:basedOn w:val="DefaultParagraphFont"/>
    <w:uiPriority w:val="99"/>
    <w:semiHidden/>
    <w:unhideWhenUsed/>
    <w:rsid w:val="00CB25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3"/>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38B"/>
    <w:rPr>
      <w:color w:val="0000FF" w:themeColor="hyperlink"/>
      <w:u w:val="single"/>
    </w:rPr>
  </w:style>
  <w:style w:type="character" w:customStyle="1" w:styleId="Hyperlink1">
    <w:name w:val="Hyperlink1"/>
    <w:rsid w:val="00E92603"/>
    <w:rPr>
      <w:color w:val="0000FE"/>
      <w:sz w:val="22"/>
      <w:u w:val="single"/>
    </w:rPr>
  </w:style>
  <w:style w:type="paragraph" w:styleId="ListParagraph">
    <w:name w:val="List Paragraph"/>
    <w:basedOn w:val="Normal"/>
    <w:uiPriority w:val="34"/>
    <w:qFormat/>
    <w:rsid w:val="007A13E5"/>
    <w:pPr>
      <w:ind w:left="720"/>
      <w:contextualSpacing/>
    </w:pPr>
  </w:style>
  <w:style w:type="character" w:styleId="CommentReference">
    <w:name w:val="annotation reference"/>
    <w:basedOn w:val="DefaultParagraphFont"/>
    <w:uiPriority w:val="99"/>
    <w:semiHidden/>
    <w:unhideWhenUsed/>
    <w:rsid w:val="00A3322E"/>
    <w:rPr>
      <w:sz w:val="16"/>
      <w:szCs w:val="16"/>
    </w:rPr>
  </w:style>
  <w:style w:type="paragraph" w:styleId="CommentText">
    <w:name w:val="annotation text"/>
    <w:basedOn w:val="Normal"/>
    <w:link w:val="CommentTextChar"/>
    <w:uiPriority w:val="99"/>
    <w:semiHidden/>
    <w:unhideWhenUsed/>
    <w:rsid w:val="00A3322E"/>
    <w:pPr>
      <w:spacing w:line="240" w:lineRule="auto"/>
    </w:pPr>
    <w:rPr>
      <w:sz w:val="20"/>
      <w:szCs w:val="20"/>
    </w:rPr>
  </w:style>
  <w:style w:type="character" w:customStyle="1" w:styleId="CommentTextChar">
    <w:name w:val="Comment Text Char"/>
    <w:basedOn w:val="DefaultParagraphFont"/>
    <w:link w:val="CommentText"/>
    <w:uiPriority w:val="99"/>
    <w:semiHidden/>
    <w:rsid w:val="00A3322E"/>
    <w:rPr>
      <w:rFonts w:ascii="Calibri" w:eastAsia="ヒラギノ角ゴ Pro W3"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3322E"/>
    <w:rPr>
      <w:b/>
      <w:bCs/>
    </w:rPr>
  </w:style>
  <w:style w:type="character" w:customStyle="1" w:styleId="CommentSubjectChar">
    <w:name w:val="Comment Subject Char"/>
    <w:basedOn w:val="CommentTextChar"/>
    <w:link w:val="CommentSubject"/>
    <w:uiPriority w:val="99"/>
    <w:semiHidden/>
    <w:rsid w:val="00A3322E"/>
    <w:rPr>
      <w:rFonts w:ascii="Calibri" w:eastAsia="ヒラギノ角ゴ Pro W3" w:hAnsi="Calibri" w:cs="Times New Roman"/>
      <w:b/>
      <w:bCs/>
      <w:color w:val="000000"/>
      <w:sz w:val="20"/>
      <w:szCs w:val="20"/>
    </w:rPr>
  </w:style>
  <w:style w:type="paragraph" w:styleId="Revision">
    <w:name w:val="Revision"/>
    <w:hidden/>
    <w:uiPriority w:val="99"/>
    <w:semiHidden/>
    <w:rsid w:val="00A3322E"/>
    <w:pPr>
      <w:spacing w:after="0" w:line="240" w:lineRule="auto"/>
    </w:pPr>
    <w:rPr>
      <w:rFonts w:ascii="Calibri" w:eastAsia="ヒラギノ角ゴ Pro W3" w:hAnsi="Calibri" w:cs="Times New Roman"/>
      <w:color w:val="000000"/>
      <w:szCs w:val="24"/>
    </w:rPr>
  </w:style>
  <w:style w:type="paragraph" w:styleId="BalloonText">
    <w:name w:val="Balloon Text"/>
    <w:basedOn w:val="Normal"/>
    <w:link w:val="BalloonTextChar"/>
    <w:uiPriority w:val="99"/>
    <w:semiHidden/>
    <w:unhideWhenUsed/>
    <w:rsid w:val="00A3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22E"/>
    <w:rPr>
      <w:rFonts w:ascii="Tahoma" w:eastAsia="ヒラギノ角ゴ Pro W3" w:hAnsi="Tahoma" w:cs="Tahoma"/>
      <w:color w:val="000000"/>
      <w:sz w:val="16"/>
      <w:szCs w:val="16"/>
    </w:rPr>
  </w:style>
  <w:style w:type="character" w:styleId="FollowedHyperlink">
    <w:name w:val="FollowedHyperlink"/>
    <w:basedOn w:val="DefaultParagraphFont"/>
    <w:uiPriority w:val="99"/>
    <w:semiHidden/>
    <w:unhideWhenUsed/>
    <w:rsid w:val="00CB2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9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itneyh@philaculture.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britneyh@philacultu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hilaculture.org/micro-innov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ilaculture.org/micro-innovation" TargetMode="Externa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hyperlink" Target="http://www.trgarts.com/Whatwedo/DatadrivenMarketing/ResponseReport.aspx" TargetMode="External"/><Relationship Id="rId4" Type="http://schemas.openxmlformats.org/officeDocument/2006/relationships/styles" Target="styles.xml"/><Relationship Id="rId9" Type="http://schemas.openxmlformats.org/officeDocument/2006/relationships/hyperlink" Target="http://en.wikipedia.org/wiki/A/B_testing" TargetMode="External"/><Relationship Id="rId14" Type="http://schemas.openxmlformats.org/officeDocument/2006/relationships/hyperlink" Target="http://www.philacul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2CAC-6922-43F5-A81C-E833DB4DBA94}">
  <ds:schemaRefs>
    <ds:schemaRef ds:uri="http://schemas.openxmlformats.org/officeDocument/2006/bibliography"/>
  </ds:schemaRefs>
</ds:datastoreItem>
</file>

<file path=customXml/itemProps2.xml><?xml version="1.0" encoding="utf-8"?>
<ds:datastoreItem xmlns:ds="http://schemas.openxmlformats.org/officeDocument/2006/customXml" ds:itemID="{DAEB3271-13B3-47AA-9BF2-A1DC5A76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Hines</dc:creator>
  <cp:lastModifiedBy>Britney Hines</cp:lastModifiedBy>
  <cp:revision>3</cp:revision>
  <cp:lastPrinted>2013-09-10T19:02:00Z</cp:lastPrinted>
  <dcterms:created xsi:type="dcterms:W3CDTF">2014-09-29T17:07:00Z</dcterms:created>
  <dcterms:modified xsi:type="dcterms:W3CDTF">2014-09-29T17:17:00Z</dcterms:modified>
</cp:coreProperties>
</file>